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sz w:val="30"/>
          <w:szCs w:val="30"/>
          <w:highlight w:val="none"/>
        </w:rPr>
      </w:pPr>
      <w:r>
        <w:rPr>
          <w:rFonts w:ascii="宋体" w:hAnsi="宋体" w:cs="宋体"/>
          <w:sz w:val="30"/>
          <w:szCs w:val="30"/>
          <w:highlight w:val="none"/>
        </w:rPr>
        <w:t xml:space="preserve"> </w:t>
      </w:r>
      <w:r/>
    </w:p>
    <w:p>
      <w:pPr>
        <w:pStyle w:val="1000"/>
        <w:spacing w:line="360" w:lineRule="auto"/>
        <w:rPr>
          <w:rFonts w:hint="default" w:ascii="宋体" w:hAnsi="宋体" w:cs="宋体"/>
          <w:sz w:val="30"/>
          <w:szCs w:val="30"/>
          <w:highlight w:val="none"/>
        </w:rPr>
      </w:pPr>
      <w:r>
        <w:rPr>
          <w:rFonts w:hint="default" w:ascii="宋体" w:hAnsi="宋体" w:cs="宋体"/>
          <w:sz w:val="30"/>
          <w:szCs w:val="30"/>
          <w:highlight w:val="none"/>
        </w:rPr>
      </w:r>
      <w:r/>
    </w:p>
    <w:p>
      <w:pPr>
        <w:pStyle w:val="1009"/>
        <w:spacing w:line="360" w:lineRule="auto"/>
        <w:rPr>
          <w:rFonts w:ascii="宋体" w:hAnsi="宋体" w:cs="宋体"/>
          <w:sz w:val="30"/>
          <w:szCs w:val="30"/>
          <w:highlight w:val="none"/>
        </w:rPr>
      </w:pPr>
      <w:r>
        <w:rPr>
          <w:rFonts w:ascii="宋体" w:hAnsi="宋体" w:cs="宋体"/>
          <w:sz w:val="30"/>
          <w:szCs w:val="30"/>
          <w:highlight w:val="none"/>
        </w:rPr>
      </w:r>
      <w:r/>
    </w:p>
    <w:p>
      <w:pPr>
        <w:pStyle w:val="1009"/>
        <w:spacing w:line="360" w:lineRule="auto"/>
        <w:rPr>
          <w:rFonts w:ascii="宋体" w:hAnsi="宋体" w:cs="宋体"/>
          <w:sz w:val="30"/>
          <w:szCs w:val="30"/>
          <w:highlight w:val="none"/>
        </w:rPr>
      </w:pPr>
      <w:r>
        <w:rPr>
          <w:rFonts w:ascii="宋体" w:hAnsi="宋体" w:cs="宋体"/>
          <w:sz w:val="30"/>
          <w:szCs w:val="30"/>
          <w:highlight w:val="none"/>
        </w:rPr>
      </w:r>
      <w:r/>
    </w:p>
    <w:p>
      <w:pPr>
        <w:jc w:val="center"/>
        <w:spacing w:line="360" w:lineRule="auto"/>
        <w:rPr>
          <w:rFonts w:ascii="宋体" w:hAnsi="宋体" w:cs="宋体"/>
          <w:sz w:val="24"/>
          <w:szCs w:val="30"/>
          <w:highlight w:val="none"/>
        </w:rPr>
      </w:pPr>
      <w:r>
        <w:rPr>
          <w:rFonts w:ascii="宋体" w:hAnsi="宋体" w:cs="宋体"/>
          <w:sz w:val="24"/>
          <w:szCs w:val="30"/>
          <w:highlight w:val="none"/>
        </w:rPr>
      </w:r>
      <w:r/>
    </w:p>
    <w:p>
      <w:pPr>
        <w:jc w:val="center"/>
        <w:spacing w:line="360" w:lineRule="auto"/>
        <w:rPr>
          <w:szCs w:val="24"/>
          <w:highlight w:val="none"/>
        </w:rPr>
      </w:pPr>
      <w:r>
        <w:rPr>
          <w:rFonts w:hint="eastAsia" w:ascii="宋体" w:hAnsi="宋体" w:cs="宋体"/>
          <w:b/>
          <w:sz w:val="84"/>
          <w:szCs w:val="84"/>
          <w:highlight w:val="none"/>
        </w:rPr>
        <w:t xml:space="preserve">招 标 文 件</w:t>
      </w:r>
      <w:r/>
    </w:p>
    <w:p>
      <w:pPr>
        <w:jc w:val="center"/>
        <w:spacing w:line="360" w:lineRule="auto"/>
        <w:rPr>
          <w:rFonts w:ascii="宋体" w:hAnsi="宋体" w:cs="宋体"/>
          <w:b/>
          <w:sz w:val="32"/>
          <w:szCs w:val="84"/>
          <w:highlight w:val="none"/>
        </w:rPr>
      </w:pPr>
      <w:r>
        <w:rPr>
          <w:rFonts w:ascii="宋体" w:hAnsi="宋体" w:cs="宋体"/>
          <w:b/>
          <w:sz w:val="32"/>
          <w:szCs w:val="84"/>
          <w:highlight w:val="none"/>
        </w:rPr>
      </w:r>
      <w:r/>
    </w:p>
    <w:p>
      <w:pPr>
        <w:contextualSpacing/>
        <w:ind w:firstLine="683"/>
        <w:jc w:val="center"/>
        <w:spacing w:line="360" w:lineRule="auto"/>
        <w:rPr>
          <w:rFonts w:ascii="宋体" w:hAnsi="宋体" w:cs="宋体"/>
          <w:b/>
          <w:bCs/>
          <w:spacing w:val="10"/>
          <w:sz w:val="32"/>
          <w:szCs w:val="32"/>
          <w:highlight w:val="none"/>
        </w:rPr>
      </w:pPr>
      <w:r>
        <w:rPr>
          <w:rFonts w:hint="eastAsia" w:ascii="宋体" w:hAnsi="宋体" w:cs="宋体"/>
          <w:b/>
          <w:bCs/>
          <w:spacing w:val="10"/>
          <w:sz w:val="32"/>
          <w:szCs w:val="32"/>
          <w:highlight w:val="none"/>
        </w:rPr>
        <w:t xml:space="preserve">（全流程电子化不见面开标）</w:t>
      </w:r>
      <w:r/>
    </w:p>
    <w:p>
      <w:pPr>
        <w:pStyle w:val="1000"/>
        <w:spacing w:line="360" w:lineRule="auto"/>
        <w:rPr>
          <w:rFonts w:hint="default" w:ascii="宋体" w:hAnsi="宋体" w:cs="宋体"/>
          <w:b/>
          <w:sz w:val="32"/>
          <w:szCs w:val="84"/>
          <w:highlight w:val="none"/>
        </w:rPr>
      </w:pPr>
      <w:r>
        <w:rPr>
          <w:rFonts w:hint="default" w:ascii="宋体" w:hAnsi="宋体" w:cs="宋体"/>
          <w:b/>
          <w:sz w:val="32"/>
          <w:szCs w:val="84"/>
          <w:highlight w:val="none"/>
        </w:rPr>
      </w:r>
      <w:r/>
    </w:p>
    <w:p>
      <w:pPr>
        <w:pStyle w:val="1009"/>
        <w:spacing w:line="360" w:lineRule="auto"/>
        <w:rPr>
          <w:highlight w:val="none"/>
        </w:rPr>
      </w:pPr>
      <w:r>
        <w:rPr>
          <w:highlight w:val="none"/>
        </w:rPr>
      </w:r>
      <w:r/>
    </w:p>
    <w:p>
      <w:pPr>
        <w:jc w:val="center"/>
        <w:spacing w:line="360" w:lineRule="auto"/>
        <w:rPr>
          <w:rFonts w:ascii="宋体" w:hAnsi="宋体" w:cs="宋体"/>
          <w:sz w:val="28"/>
          <w:szCs w:val="28"/>
          <w:highlight w:val="none"/>
        </w:rPr>
        <w:outlineLvl w:val="0"/>
      </w:pPr>
      <w:r>
        <w:rPr>
          <w:rFonts w:ascii="宋体" w:hAnsi="宋体" w:cs="宋体"/>
          <w:sz w:val="28"/>
          <w:szCs w:val="28"/>
          <w:highlight w:val="none"/>
        </w:rPr>
      </w:r>
      <w:r/>
    </w:p>
    <w:p>
      <w:pPr>
        <w:spacing w:line="360" w:lineRule="auto"/>
        <w:rPr>
          <w:rFonts w:hint="eastAsia" w:ascii="宋体" w:hAnsi="宋体" w:eastAsia="宋体" w:cs="宋体"/>
          <w:b/>
          <w:bCs/>
          <w:sz w:val="28"/>
          <w:szCs w:val="28"/>
          <w:highlight w:val="none"/>
          <w:lang w:eastAsia="zh-CN"/>
        </w:rPr>
        <w:outlineLvl w:val="0"/>
      </w:pPr>
      <w:r>
        <w:rPr>
          <w:rFonts w:hint="eastAsia" w:ascii="宋体" w:hAnsi="宋体" w:cs="宋体"/>
          <w:b/>
          <w:bCs/>
          <w:sz w:val="28"/>
          <w:szCs w:val="28"/>
          <w:highlight w:val="none"/>
        </w:rPr>
        <w:t xml:space="preserve">项目名称：</w:t>
      </w:r>
      <w:r>
        <w:rPr>
          <w:rFonts w:hint="eastAsia" w:ascii="宋体" w:hAnsi="宋体" w:cs="宋体"/>
          <w:b/>
          <w:bCs/>
          <w:sz w:val="28"/>
          <w:szCs w:val="28"/>
          <w:highlight w:val="none"/>
          <w:lang w:eastAsia="zh-CN"/>
        </w:rPr>
        <w:t xml:space="preserve">泰州市数字化城市管理中心“微修复”服务项目</w:t>
      </w:r>
      <w:r/>
    </w:p>
    <w:p>
      <w:pPr>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项目编号：JSZC-321200-HQGC-G2026-0016</w:t>
      </w:r>
      <w:r/>
    </w:p>
    <w:p>
      <w:pPr>
        <w:jc w:val="left"/>
        <w:spacing w:line="360" w:lineRule="auto"/>
        <w:rPr>
          <w:rFonts w:hint="eastAsia" w:eastAsia="宋体"/>
          <w:b/>
          <w:bCs/>
          <w:szCs w:val="24"/>
          <w:highlight w:val="none"/>
          <w:lang w:eastAsia="zh-CN"/>
        </w:rPr>
      </w:pPr>
      <w:r>
        <w:rPr>
          <w:rFonts w:hint="eastAsia" w:ascii="宋体" w:hAnsi="宋体" w:cs="宋体"/>
          <w:b/>
          <w:bCs/>
          <w:sz w:val="28"/>
          <w:szCs w:val="28"/>
          <w:highlight w:val="none"/>
          <w:lang w:eastAsia="zh-CN"/>
        </w:rPr>
        <w:t xml:space="preserve">采购人</w:t>
      </w:r>
      <w:r>
        <w:rPr>
          <w:rFonts w:hint="eastAsia" w:ascii="宋体" w:hAnsi="宋体" w:cs="宋体"/>
          <w:b/>
          <w:bCs/>
          <w:sz w:val="28"/>
          <w:szCs w:val="28"/>
          <w:highlight w:val="none"/>
        </w:rPr>
        <w:t xml:space="preserve">： </w:t>
      </w:r>
      <w:r>
        <w:rPr>
          <w:rFonts w:hint="eastAsia" w:ascii="宋体" w:hAnsi="宋体" w:cs="宋体"/>
          <w:b/>
          <w:bCs/>
          <w:sz w:val="28"/>
          <w:szCs w:val="28"/>
          <w:highlight w:val="none"/>
          <w:lang w:eastAsia="zh-CN"/>
        </w:rPr>
        <w:t xml:space="preserve">泰州市数字化城市管理中心</w:t>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jc w:val="center"/>
        <w:spacing w:line="360" w:lineRule="auto"/>
        <w:rPr>
          <w:szCs w:val="24"/>
          <w:highlight w:val="none"/>
        </w:rPr>
      </w:pPr>
      <w:r>
        <w:rPr>
          <w:rFonts w:hint="eastAsia" w:ascii="宋体" w:hAnsi="宋体" w:cs="宋体"/>
          <w:b/>
          <w:bCs/>
          <w:sz w:val="28"/>
          <w:szCs w:val="28"/>
          <w:highlight w:val="none"/>
          <w:lang w:eastAsia="zh-CN"/>
        </w:rPr>
        <w:t xml:space="preserve">采购代理</w:t>
      </w:r>
      <w:r>
        <w:rPr>
          <w:rFonts w:hint="eastAsia" w:ascii="宋体" w:hAnsi="宋体" w:cs="宋体"/>
          <w:b/>
          <w:bCs/>
          <w:sz w:val="28"/>
          <w:szCs w:val="28"/>
          <w:highlight w:val="none"/>
          <w:lang w:val="en-US" w:eastAsia="zh-CN"/>
        </w:rPr>
        <w:t xml:space="preserve">机构</w:t>
      </w:r>
      <w:r>
        <w:rPr>
          <w:rFonts w:hint="eastAsia" w:ascii="宋体" w:hAnsi="宋体" w:cs="宋体"/>
          <w:b/>
          <w:bCs/>
          <w:sz w:val="28"/>
          <w:szCs w:val="28"/>
          <w:highlight w:val="none"/>
        </w:rPr>
        <w:t xml:space="preserve">：江苏华强工程投资管理咨询有限公司</w:t>
      </w:r>
      <w:r/>
    </w:p>
    <w:p>
      <w:pPr>
        <w:jc w:val="center"/>
        <w:spacing w:line="360" w:lineRule="auto"/>
        <w:rPr>
          <w:b/>
          <w:bCs/>
          <w:szCs w:val="24"/>
          <w:highlight w:val="none"/>
        </w:rPr>
      </w:pPr>
      <w:r>
        <w:rPr>
          <w:rFonts w:hint="eastAsia" w:ascii="宋体" w:hAnsi="宋体" w:cs="宋体"/>
          <w:b/>
          <w:bCs/>
          <w:sz w:val="28"/>
          <w:szCs w:val="28"/>
          <w:highlight w:val="none"/>
          <w:lang w:eastAsia="zh-CN"/>
        </w:rPr>
        <w:t xml:space="preserve">二〇二六</w:t>
      </w:r>
      <w:r>
        <w:rPr>
          <w:rFonts w:hint="eastAsia" w:ascii="宋体" w:hAnsi="宋体" w:cs="宋体"/>
          <w:b/>
          <w:bCs/>
          <w:sz w:val="28"/>
          <w:szCs w:val="28"/>
          <w:highlight w:val="none"/>
        </w:rPr>
        <w:t xml:space="preserve">年</w:t>
      </w: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月</w:t>
      </w:r>
      <w:r/>
    </w:p>
    <w:p>
      <w:pPr>
        <w:jc w:val="center"/>
        <w:spacing w:line="360" w:lineRule="auto"/>
        <w:rPr>
          <w:rFonts w:ascii="宋体" w:hAnsi="宋体"/>
          <w:szCs w:val="24"/>
          <w:highlight w:val="none"/>
        </w:rPr>
      </w:pPr>
      <w:r>
        <w:rPr>
          <w:rFonts w:ascii="宋体" w:hAnsi="宋体"/>
          <w:szCs w:val="24"/>
          <w:highlight w:val="none"/>
        </w:rPr>
      </w:r>
      <w:r/>
    </w:p>
    <w:p>
      <w:pPr>
        <w:jc w:val="center"/>
        <w:spacing w:line="360" w:lineRule="auto"/>
        <w:rPr>
          <w:rFonts w:ascii="宋体" w:hAnsi="宋体"/>
          <w:szCs w:val="24"/>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Cs w:val="24"/>
          <w:highlight w:val="none"/>
        </w:rPr>
      </w:r>
      <w:r/>
    </w:p>
    <w:p>
      <w:pPr>
        <w:jc w:val="center"/>
        <w:spacing w:line="360" w:lineRule="auto"/>
        <w:rPr>
          <w:rFonts w:ascii="宋体" w:hAnsi="宋体"/>
          <w:szCs w:val="24"/>
          <w:highlight w:val="none"/>
        </w:rPr>
      </w:pPr>
      <w:r>
        <w:rPr>
          <w:rFonts w:ascii="宋体" w:hAnsi="宋体"/>
          <w:szCs w:val="24"/>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目   录</w:t>
      </w:r>
      <w:r/>
    </w:p>
    <w:p>
      <w:pPr>
        <w:jc w:val="left"/>
        <w:spacing w:line="360" w:lineRule="auto"/>
        <w:widowControl/>
        <w:tabs>
          <w:tab w:val="right" w:pos="8312" w:leader="dot"/>
        </w:tabs>
        <w:rPr>
          <w:rFonts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TOC \o "1-1" \h \u </w:instrText>
      </w:r>
      <w:r>
        <w:rPr>
          <w:rFonts w:hint="eastAsia" w:ascii="宋体" w:hAnsi="宋体" w:cs="宋体"/>
          <w:sz w:val="24"/>
          <w:szCs w:val="24"/>
          <w:highlight w:val="none"/>
        </w:rPr>
        <w:fldChar w:fldCharType="separate"/>
      </w:r>
      <w:r/>
    </w:p>
    <w:p>
      <w:pPr>
        <w:jc w:val="left"/>
        <w:spacing w:line="360" w:lineRule="auto"/>
        <w:widowControl/>
        <w:tabs>
          <w:tab w:val="right" w:pos="8312" w:leader="dot"/>
        </w:tabs>
        <w:rPr>
          <w:rFonts w:ascii="宋体" w:hAnsi="宋体" w:cs="宋体"/>
          <w:sz w:val="24"/>
          <w:szCs w:val="24"/>
          <w:highlight w:val="none"/>
        </w:rPr>
      </w:pPr>
      <w:r>
        <w:rPr>
          <w:highlight w:val="none"/>
        </w:rPr>
        <w:fldChar w:fldCharType="begin"/>
      </w:r>
      <w:r>
        <w:rPr>
          <w:highlight w:val="none"/>
        </w:rPr>
        <w:instrText xml:space="preserve"> HYPERLINK "2023年泰州市区储备、上市地块土壤污染状况调查项目招标文件11.16.doc" \l "_Toc12047" </w:instrText>
      </w:r>
      <w:r>
        <w:rPr>
          <w:highlight w:val="none"/>
        </w:rPr>
        <w:fldChar w:fldCharType="separate"/>
      </w:r>
      <w:r>
        <w:rPr>
          <w:rFonts w:hint="eastAsia" w:ascii="宋体" w:hAnsi="宋体" w:cs="宋体"/>
          <w:bCs/>
          <w:sz w:val="24"/>
          <w:szCs w:val="24"/>
          <w:highlight w:val="none"/>
        </w:rPr>
        <w:t xml:space="preserve">第一章  </w:t>
      </w:r>
      <w:r>
        <w:rPr>
          <w:rFonts w:hint="eastAsia" w:ascii="宋体" w:hAnsi="宋体" w:cs="宋体"/>
          <w:sz w:val="24"/>
          <w:szCs w:val="24"/>
          <w:highlight w:val="none"/>
        </w:rPr>
        <w:t xml:space="preserve">招标公告</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_Toc12047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3</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jc w:val="left"/>
        <w:spacing w:line="360" w:lineRule="auto"/>
        <w:widowControl/>
        <w:tabs>
          <w:tab w:val="right" w:pos="8312" w:leader="dot"/>
        </w:tabs>
        <w:rPr>
          <w:rFonts w:ascii="宋体" w:hAnsi="宋体" w:cs="宋体"/>
          <w:sz w:val="24"/>
          <w:szCs w:val="24"/>
          <w:highlight w:val="none"/>
        </w:rPr>
      </w:pPr>
      <w:r>
        <w:rPr>
          <w:highlight w:val="none"/>
        </w:rPr>
        <w:fldChar w:fldCharType="begin"/>
      </w:r>
      <w:r>
        <w:rPr>
          <w:highlight w:val="none"/>
        </w:rPr>
        <w:instrText xml:space="preserve"> HYPERLINK "2023年泰州市区储备、上市地块土壤污染状况调查项目招标文件11.16.doc" \l "_Toc21299" </w:instrText>
      </w:r>
      <w:r>
        <w:rPr>
          <w:highlight w:val="none"/>
        </w:rPr>
        <w:fldChar w:fldCharType="separate"/>
      </w:r>
      <w:r>
        <w:rPr>
          <w:rFonts w:hint="eastAsia" w:ascii="宋体" w:hAnsi="宋体" w:cs="宋体"/>
          <w:sz w:val="24"/>
          <w:szCs w:val="24"/>
          <w:highlight w:val="none"/>
        </w:rPr>
        <w:t xml:space="preserve">第二章  投标人须知</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_Toc21299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6</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jc w:val="left"/>
        <w:spacing w:line="360" w:lineRule="auto"/>
        <w:widowControl/>
        <w:tabs>
          <w:tab w:val="right" w:pos="8312" w:leader="dot"/>
        </w:tabs>
        <w:rPr>
          <w:rFonts w:ascii="宋体" w:hAnsi="宋体" w:cs="宋体"/>
          <w:sz w:val="24"/>
          <w:szCs w:val="24"/>
          <w:highlight w:val="none"/>
        </w:rPr>
      </w:pPr>
      <w:r>
        <w:rPr>
          <w:highlight w:val="none"/>
        </w:rPr>
        <w:fldChar w:fldCharType="begin"/>
      </w:r>
      <w:r>
        <w:rPr>
          <w:highlight w:val="none"/>
        </w:rPr>
        <w:instrText xml:space="preserve"> HYPERLINK "2023年泰州市区储备、上市地块土壤污染状况调查项目招标文件11.16.doc" \l "_Toc31075" </w:instrText>
      </w:r>
      <w:r>
        <w:rPr>
          <w:highlight w:val="none"/>
        </w:rPr>
        <w:fldChar w:fldCharType="separate"/>
      </w:r>
      <w:r>
        <w:rPr>
          <w:rFonts w:hint="eastAsia" w:ascii="宋体" w:hAnsi="宋体" w:cs="宋体"/>
          <w:sz w:val="24"/>
          <w:szCs w:val="24"/>
          <w:highlight w:val="none"/>
        </w:rPr>
        <w:t xml:space="preserve">第三章  政府采购合同（参考）</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_Toc31075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jc w:val="left"/>
        <w:spacing w:line="360" w:lineRule="auto"/>
        <w:widowControl/>
        <w:tabs>
          <w:tab w:val="right" w:pos="8312" w:leader="dot"/>
        </w:tabs>
        <w:rPr>
          <w:rFonts w:hint="eastAsia" w:ascii="宋体" w:hAnsi="宋体" w:eastAsia="宋体" w:cs="宋体"/>
          <w:sz w:val="24"/>
          <w:szCs w:val="24"/>
          <w:highlight w:val="none"/>
          <w:lang w:val="en-US" w:eastAsia="zh-CN"/>
        </w:rPr>
      </w:pPr>
      <w:r>
        <w:rPr>
          <w:highlight w:val="none"/>
        </w:rPr>
        <w:fldChar w:fldCharType="begin"/>
      </w:r>
      <w:r>
        <w:rPr>
          <w:highlight w:val="none"/>
        </w:rPr>
        <w:instrText xml:space="preserve"> HYPERLINK "2023年泰州市区储备、上市地块土壤污染状况调查项目招标文件11.16.doc" \l "_Toc1588" </w:instrText>
      </w:r>
      <w:r>
        <w:rPr>
          <w:highlight w:val="none"/>
        </w:rPr>
        <w:fldChar w:fldCharType="separate"/>
      </w:r>
      <w:r>
        <w:rPr>
          <w:rFonts w:hint="eastAsia" w:ascii="宋体" w:hAnsi="宋体" w:cs="宋体"/>
          <w:sz w:val="24"/>
          <w:szCs w:val="24"/>
          <w:highlight w:val="none"/>
        </w:rPr>
        <w:t xml:space="preserve">第四章  项目内容及基本要求</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_Toc1588 \h </w:instrText>
      </w:r>
      <w:r>
        <w:rPr>
          <w:rFonts w:hint="eastAsia" w:ascii="宋体" w:hAnsi="宋体" w:cs="宋体"/>
          <w:sz w:val="24"/>
          <w:szCs w:val="24"/>
          <w:highlight w:val="none"/>
        </w:rPr>
        <w:fldChar w:fldCharType="separate"/>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6</w:t>
      </w:r>
      <w:r/>
    </w:p>
    <w:p>
      <w:pPr>
        <w:jc w:val="left"/>
        <w:spacing w:line="360" w:lineRule="auto"/>
        <w:widowControl/>
        <w:tabs>
          <w:tab w:val="right" w:pos="8312" w:leader="dot"/>
        </w:tabs>
        <w:rPr>
          <w:rFonts w:hint="default" w:ascii="宋体" w:hAnsi="宋体" w:eastAsia="宋体" w:cs="宋体"/>
          <w:sz w:val="24"/>
          <w:szCs w:val="24"/>
          <w:highlight w:val="none"/>
          <w:lang w:val="en-US" w:eastAsia="zh-CN"/>
        </w:rPr>
      </w:pPr>
      <w:r>
        <w:rPr>
          <w:highlight w:val="none"/>
        </w:rPr>
        <w:fldChar w:fldCharType="begin"/>
      </w:r>
      <w:r>
        <w:rPr>
          <w:highlight w:val="none"/>
        </w:rPr>
        <w:instrText xml:space="preserve"> HYPERLINK "2023年泰州市区储备、上市地块土壤污染状况调查项目招标文件11.16.doc" \l "_Toc15397" </w:instrText>
      </w:r>
      <w:r>
        <w:rPr>
          <w:highlight w:val="none"/>
        </w:rPr>
        <w:fldChar w:fldCharType="separate"/>
      </w:r>
      <w:r>
        <w:rPr>
          <w:rFonts w:hint="eastAsia" w:ascii="宋体" w:hAnsi="宋体" w:cs="宋体"/>
          <w:sz w:val="24"/>
          <w:szCs w:val="24"/>
          <w:highlight w:val="none"/>
        </w:rPr>
        <w:t xml:space="preserve">第五章  评审办法</w:t>
      </w:r>
      <w:r>
        <w:rPr>
          <w:rFonts w:hint="eastAsia" w:ascii="宋体" w:hAnsi="宋体" w:cs="宋体"/>
          <w:sz w:val="24"/>
          <w:szCs w:val="24"/>
          <w:highlight w:val="none"/>
        </w:rPr>
        <w:tab/>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49</w:t>
      </w:r>
      <w:r/>
    </w:p>
    <w:p>
      <w:pPr>
        <w:jc w:val="left"/>
        <w:spacing w:line="360" w:lineRule="auto"/>
        <w:widowControl/>
        <w:tabs>
          <w:tab w:val="right" w:pos="8312" w:leader="dot"/>
        </w:tabs>
        <w:rPr>
          <w:rFonts w:hint="default" w:ascii="宋体" w:hAnsi="宋体" w:eastAsia="宋体" w:cs="宋体"/>
          <w:sz w:val="24"/>
          <w:szCs w:val="24"/>
          <w:highlight w:val="none"/>
          <w:lang w:val="en-US" w:eastAsia="zh-CN"/>
        </w:rPr>
      </w:pPr>
      <w:r>
        <w:rPr>
          <w:highlight w:val="none"/>
        </w:rPr>
        <w:fldChar w:fldCharType="begin"/>
      </w:r>
      <w:r>
        <w:rPr>
          <w:highlight w:val="none"/>
        </w:rPr>
        <w:instrText xml:space="preserve"> HYPERLINK "2023年泰州市区储备、上市地块土壤污染状况调查项目招标文件11.16.doc" \l "_Toc15528" </w:instrText>
      </w:r>
      <w:r>
        <w:rPr>
          <w:highlight w:val="none"/>
        </w:rPr>
        <w:fldChar w:fldCharType="separate"/>
      </w:r>
      <w:r>
        <w:rPr>
          <w:rFonts w:hint="eastAsia" w:ascii="宋体" w:hAnsi="宋体" w:cs="宋体"/>
          <w:sz w:val="24"/>
          <w:szCs w:val="24"/>
          <w:highlight w:val="none"/>
        </w:rPr>
        <w:t xml:space="preserve">第六章  投标文件格式</w:t>
      </w:r>
      <w:r>
        <w:rPr>
          <w:rFonts w:hint="eastAsia" w:ascii="宋体" w:hAnsi="宋体" w:cs="宋体"/>
          <w:sz w:val="24"/>
          <w:szCs w:val="24"/>
          <w:highlight w:val="none"/>
        </w:rPr>
        <w:tab/>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56</w:t>
      </w:r>
      <w:bookmarkStart w:id="39" w:name="_GoBack"/>
      <w:r/>
      <w:bookmarkEnd w:id="39"/>
      <w:r/>
      <w:r/>
    </w:p>
    <w:p>
      <w:pPr>
        <w:ind w:right="181" w:firstLine="480"/>
        <w:spacing w:line="360" w:lineRule="auto"/>
        <w:rPr>
          <w:rFonts w:ascii="宋体" w:hAnsi="宋体" w:cs="宋体"/>
          <w:sz w:val="24"/>
          <w:szCs w:val="24"/>
          <w:highlight w:val="none"/>
        </w:rPr>
      </w:pPr>
      <w:r>
        <w:rPr>
          <w:rFonts w:hint="eastAsia" w:ascii="宋体" w:hAnsi="宋体" w:cs="宋体"/>
          <w:sz w:val="24"/>
          <w:szCs w:val="24"/>
          <w:highlight w:val="none"/>
        </w:rPr>
        <w:fldChar w:fldCharType="end"/>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ind w:right="181" w:firstLine="480"/>
        <w:spacing w:line="360" w:lineRule="auto"/>
        <w:rPr>
          <w:rFonts w:ascii="宋体" w:hAnsi="宋体" w:cs="宋体"/>
          <w:sz w:val="28"/>
          <w:szCs w:val="28"/>
          <w:highlight w:val="none"/>
        </w:rPr>
      </w:pPr>
      <w:r>
        <w:rPr>
          <w:rFonts w:ascii="宋体" w:hAnsi="宋体" w:cs="宋体"/>
          <w:sz w:val="28"/>
          <w:szCs w:val="28"/>
          <w:highlight w:val="none"/>
        </w:rPr>
      </w:r>
      <w:r/>
    </w:p>
    <w:p>
      <w:pPr>
        <w:pStyle w:val="1002"/>
        <w:spacing w:line="360" w:lineRule="auto"/>
        <w:rPr>
          <w:highlight w:val="none"/>
        </w:rPr>
      </w:pPr>
      <w:r>
        <w:rPr>
          <w:highlight w:val="none"/>
        </w:rPr>
      </w:r>
      <w:r/>
    </w:p>
    <w:p>
      <w:pPr>
        <w:ind w:right="181"/>
        <w:spacing w:line="360" w:lineRule="auto"/>
        <w:rPr>
          <w:rFonts w:ascii="宋体" w:hAnsi="宋体" w:cs="宋体"/>
          <w:sz w:val="28"/>
          <w:szCs w:val="28"/>
          <w:highlight w:val="none"/>
        </w:rPr>
      </w:pPr>
      <w:r>
        <w:rPr>
          <w:rFonts w:ascii="宋体" w:hAnsi="宋体" w:cs="宋体"/>
          <w:sz w:val="28"/>
          <w:szCs w:val="28"/>
          <w:highlight w:val="none"/>
        </w:rPr>
      </w:r>
      <w:r/>
    </w:p>
    <w:p>
      <w:pPr>
        <w:numPr>
          <w:ilvl w:val="0"/>
          <w:numId w:val="2"/>
        </w:numPr>
        <w:jc w:val="center"/>
        <w:keepLines/>
        <w:keepNext/>
        <w:spacing w:before="340" w:after="330" w:line="360" w:lineRule="auto"/>
        <w:rPr>
          <w:rFonts w:ascii="宋体" w:hAnsi="宋体" w:cs="宋体"/>
          <w:b/>
          <w:bCs/>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47"/>
      <w:r/>
      <w:r/>
    </w:p>
    <w:p>
      <w:pPr>
        <w:numPr>
          <w:ilvl w:val="0"/>
          <w:numId w:val="2"/>
        </w:numPr>
        <w:jc w:val="center"/>
        <w:keepLines/>
        <w:keepNext/>
        <w:spacing w:before="340" w:after="330" w:line="360" w:lineRule="auto"/>
        <w:rPr>
          <w:rFonts w:ascii="宋体" w:hAnsi="宋体" w:cs="宋体"/>
          <w:b/>
          <w:bCs/>
          <w:szCs w:val="21"/>
          <w:highlight w:val="none"/>
        </w:rPr>
        <w:outlineLvl w:val="0"/>
      </w:pPr>
      <w:r>
        <w:rPr>
          <w:rFonts w:hint="eastAsia"/>
          <w:b/>
          <w:szCs w:val="21"/>
          <w:highlight w:val="none"/>
        </w:rPr>
        <w:t xml:space="preserve">招标公告</w:t>
      </w:r>
      <w:bookmarkEnd w:id="0"/>
      <w:r/>
      <w:r/>
    </w:p>
    <w:p>
      <w:pPr>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cs="宋体"/>
          <w:szCs w:val="21"/>
          <w:highlight w:val="none"/>
        </w:rPr>
        <w:t xml:space="preserve">项目概况</w:t>
      </w:r>
      <w:r/>
    </w:p>
    <w:p>
      <w:pPr>
        <w:ind w:firstLine="48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泰州市数字化城市管理中心“微修复”服务项目</w:t>
      </w:r>
      <w:r>
        <w:rPr>
          <w:rFonts w:hint="eastAsia" w:ascii="宋体" w:hAnsi="宋体" w:cs="宋体"/>
          <w:szCs w:val="21"/>
          <w:highlight w:val="none"/>
        </w:rPr>
        <w:t xml:space="preserve">的潜在投标人应在</w:t>
      </w:r>
      <w:r>
        <w:rPr>
          <w:rFonts w:hint="eastAsia" w:ascii="宋体" w:hAnsi="宋体" w:cs="宋体"/>
          <w:szCs w:val="21"/>
          <w:highlight w:val="none"/>
          <w:u w:val="single"/>
        </w:rPr>
        <w:t xml:space="preserve">江苏政府采购网“苏采云”系统</w:t>
      </w:r>
      <w:r>
        <w:rPr>
          <w:rFonts w:hint="eastAsia" w:ascii="宋体" w:hAnsi="宋体" w:cs="宋体"/>
          <w:szCs w:val="21"/>
          <w:highlight w:val="none"/>
        </w:rPr>
        <w:t xml:space="preserve">获取招标文件，并于</w:t>
      </w:r>
      <w:r>
        <w:rPr>
          <w:rFonts w:hint="eastAsia" w:ascii="宋体" w:hAnsi="宋体" w:cs="宋体"/>
          <w:szCs w:val="21"/>
          <w:highlight w:val="none"/>
          <w:u w:val="single"/>
          <w:lang w:eastAsia="zh-CN"/>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lang w:val="en-US" w:eastAsia="zh-CN"/>
        </w:rPr>
        <w:t xml:space="preserve">年</w:t>
      </w:r>
      <w:r>
        <w:rPr>
          <w:rFonts w:hint="eastAsia" w:ascii="宋体" w:hAnsi="宋体" w:cs="宋体"/>
          <w:szCs w:val="21"/>
          <w:highlight w:val="none"/>
          <w:u w:val="singl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u w:val="single"/>
          <w:lang w:val="en-US" w:eastAsia="zh-CN"/>
        </w:rPr>
        <w:t xml:space="preserve">13</w:t>
      </w:r>
      <w:r>
        <w:rPr>
          <w:rFonts w:hint="eastAsia" w:ascii="宋体" w:hAnsi="宋体" w:cs="宋体"/>
          <w:szCs w:val="21"/>
          <w:highlight w:val="none"/>
        </w:rPr>
        <w:t xml:space="preserve">日09点00分（北京时间）前递交投标文件。</w:t>
      </w:r>
      <w:r/>
    </w:p>
    <w:p>
      <w:pPr>
        <w:numPr>
          <w:ilvl w:val="0"/>
          <w:numId w:val="3"/>
        </w:numPr>
        <w:ind w:firstLine="482"/>
        <w:spacing w:line="360" w:lineRule="auto"/>
        <w:rPr>
          <w:rFonts w:ascii="宋体" w:hAnsi="宋体" w:cs="宋体"/>
          <w:szCs w:val="21"/>
          <w:highlight w:val="none"/>
        </w:rPr>
      </w:pPr>
      <w:r/>
      <w:bookmarkStart w:id="2" w:name="_Hlk24379207"/>
      <w:r>
        <w:rPr>
          <w:rFonts w:hint="eastAsia" w:ascii="宋体" w:hAnsi="宋体" w:cs="宋体"/>
          <w:b/>
          <w:bCs/>
          <w:szCs w:val="21"/>
          <w:highlight w:val="none"/>
        </w:rPr>
        <w:t xml:space="preserve">项目基本情况</w:t>
      </w:r>
      <w:bookmarkEnd w:id="2"/>
      <w:r/>
      <w:r/>
    </w:p>
    <w:p>
      <w:pPr>
        <w:numPr>
          <w:ilvl w:val="0"/>
          <w:numId w:val="0"/>
        </w:num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项目编号：</w:t>
      </w:r>
      <w:r>
        <w:rPr>
          <w:rFonts w:hint="eastAsia" w:ascii="宋体" w:hAnsi="宋体" w:cs="宋体"/>
          <w:szCs w:val="21"/>
          <w:highlight w:val="none"/>
          <w:lang w:eastAsia="zh-CN"/>
        </w:rPr>
        <w:t xml:space="preserve">JSZC-321200-HQGC-G2026-0016</w:t>
      </w:r>
      <w:r>
        <w:rPr>
          <w:rFonts w:hint="eastAsia" w:ascii="宋体" w:hAnsi="宋体" w:cs="宋体"/>
          <w:szCs w:val="21"/>
          <w:highlight w:val="none"/>
        </w:rPr>
        <w:t xml:space="preserve">    </w:t>
      </w:r>
      <w:r/>
    </w:p>
    <w:p>
      <w:pPr>
        <w:numPr>
          <w:ilvl w:val="0"/>
          <w:numId w:val="0"/>
        </w:numPr>
        <w:ind w:firstLine="422"/>
        <w:spacing w:line="360" w:lineRule="auto"/>
        <w:rPr>
          <w:rFonts w:hint="eastAsia" w:ascii="宋体" w:hAnsi="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泰州市数字化城市管理中心“微修复”服务项目</w:t>
      </w:r>
      <w:r/>
    </w:p>
    <w:p>
      <w:pPr>
        <w:numPr>
          <w:ilvl w:val="0"/>
          <w:numId w:val="0"/>
        </w:num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采购方式：</w:t>
      </w:r>
      <w:r>
        <w:rPr>
          <w:rFonts w:hint="eastAsia" w:ascii="宋体" w:hAnsi="宋体" w:cs="宋体"/>
          <w:szCs w:val="21"/>
          <w:highlight w:val="none"/>
        </w:rPr>
        <w:t xml:space="preserve">公开招标</w:t>
      </w:r>
      <w:r/>
    </w:p>
    <w:p>
      <w:pPr>
        <w:numPr>
          <w:ilvl w:val="0"/>
          <w:numId w:val="0"/>
        </w:numPr>
        <w:ind w:firstLine="422"/>
        <w:spacing w:line="360" w:lineRule="auto"/>
        <w:rPr>
          <w:rFonts w:ascii="宋体" w:hAnsi="宋体" w:cs="宋体"/>
          <w:color w:val="000000"/>
          <w:szCs w:val="21"/>
          <w:highlight w:val="none"/>
          <w:lang w:bidi="ar"/>
        </w:rPr>
      </w:pPr>
      <w:r>
        <w:rPr>
          <w:rFonts w:hint="eastAsia" w:ascii="宋体" w:hAnsi="宋体" w:cs="宋体"/>
          <w:b/>
          <w:bCs/>
          <w:szCs w:val="21"/>
          <w:highlight w:val="none"/>
        </w:rPr>
        <w:t xml:space="preserve">预算金额：</w:t>
      </w:r>
      <w:r>
        <w:rPr>
          <w:rFonts w:hint="eastAsia" w:ascii="宋体" w:hAnsi="宋体" w:cs="宋体"/>
          <w:color w:val="000000"/>
          <w:szCs w:val="21"/>
          <w:highlight w:val="none"/>
          <w:lang w:bidi="ar"/>
        </w:rPr>
        <w:t xml:space="preserve">人民币</w:t>
      </w:r>
      <w:r>
        <w:rPr>
          <w:rFonts w:hint="eastAsia" w:ascii="宋体" w:hAnsi="宋体" w:cs="宋体"/>
          <w:color w:val="000000"/>
          <w:szCs w:val="21"/>
          <w:highlight w:val="none"/>
          <w:lang w:val="en-US" w:eastAsia="zh-CN" w:bidi="ar"/>
        </w:rPr>
        <w:t xml:space="preserve">530</w:t>
      </w:r>
      <w:r>
        <w:rPr>
          <w:rFonts w:hint="eastAsia" w:ascii="宋体" w:hAnsi="宋体" w:cs="宋体"/>
          <w:color w:val="000000"/>
          <w:szCs w:val="21"/>
          <w:highlight w:val="none"/>
          <w:lang w:bidi="ar"/>
        </w:rPr>
        <w:t xml:space="preserve">万元</w:t>
      </w:r>
      <w:r/>
    </w:p>
    <w:p>
      <w:pPr>
        <w:ind w:firstLine="422"/>
        <w:spacing w:line="360" w:lineRule="auto"/>
        <w:rPr>
          <w:rFonts w:hint="eastAsia" w:ascii="宋体" w:hAnsi="宋体" w:cs="宋体"/>
          <w:b w:val="0"/>
          <w:bCs w:val="0"/>
          <w:szCs w:val="21"/>
          <w:highlight w:val="none"/>
        </w:rPr>
      </w:pPr>
      <w:r>
        <w:rPr>
          <w:rFonts w:hint="eastAsia" w:ascii="宋体" w:hAnsi="宋体" w:cs="宋体"/>
          <w:b/>
          <w:bCs/>
          <w:szCs w:val="21"/>
          <w:highlight w:val="none"/>
        </w:rPr>
        <w:t xml:space="preserve">最高限价：</w:t>
      </w:r>
      <w:r>
        <w:rPr>
          <w:rFonts w:hint="eastAsia" w:ascii="宋体" w:hAnsi="宋体" w:cs="宋体"/>
          <w:color w:val="000000"/>
          <w:szCs w:val="21"/>
          <w:highlight w:val="none"/>
          <w:lang w:bidi="ar"/>
        </w:rPr>
        <w:t xml:space="preserve">人民币</w:t>
      </w:r>
      <w:r>
        <w:rPr>
          <w:rFonts w:hint="eastAsia" w:ascii="宋体" w:hAnsi="宋体" w:cs="宋体"/>
          <w:color w:val="000000"/>
          <w:szCs w:val="21"/>
          <w:highlight w:val="none"/>
          <w:lang w:val="en-US" w:eastAsia="zh-CN" w:bidi="ar"/>
        </w:rPr>
        <w:t xml:space="preserve">530</w:t>
      </w:r>
      <w:r>
        <w:rPr>
          <w:rFonts w:hint="eastAsia" w:ascii="宋体" w:hAnsi="宋体" w:cs="宋体"/>
          <w:color w:val="000000"/>
          <w:szCs w:val="21"/>
          <w:highlight w:val="none"/>
          <w:lang w:bidi="ar"/>
        </w:rPr>
        <w:t xml:space="preserve">万元</w:t>
      </w:r>
      <w:r>
        <w:rPr>
          <w:rFonts w:hint="eastAsia" w:ascii="宋体" w:hAnsi="宋体" w:cs="宋体"/>
          <w:color w:val="000000"/>
          <w:szCs w:val="21"/>
          <w:highlight w:val="none"/>
          <w:lang w:eastAsia="zh-CN" w:bidi="ar"/>
        </w:rPr>
        <w:t xml:space="preserve">，</w:t>
      </w:r>
      <w:r>
        <w:rPr>
          <w:rFonts w:hint="eastAsia" w:ascii="宋体" w:hAnsi="宋体" w:cs="宋体"/>
          <w:b w:val="0"/>
          <w:bCs w:val="0"/>
          <w:szCs w:val="21"/>
          <w:highlight w:val="none"/>
        </w:rPr>
        <w:t xml:space="preserve">超过最高限价的，作为无效标处理。</w:t>
      </w:r>
      <w:r/>
    </w:p>
    <w:p>
      <w:pPr>
        <w:ind w:firstLine="422"/>
        <w:spacing w:line="360" w:lineRule="auto"/>
        <w:rPr>
          <w:rFonts w:hint="eastAsia" w:ascii="宋体" w:hAnsi="宋体" w:eastAsia="宋体" w:cs="宋体"/>
          <w:b w:val="0"/>
          <w:bCs w:val="0"/>
          <w:szCs w:val="21"/>
          <w:highlight w:val="none"/>
          <w:lang w:val="en-US" w:eastAsia="zh-CN"/>
        </w:rPr>
      </w:pPr>
      <w:r>
        <w:rPr>
          <w:rFonts w:hint="eastAsia" w:ascii="宋体" w:hAnsi="宋体" w:cs="宋体"/>
          <w:b/>
          <w:bCs/>
          <w:szCs w:val="21"/>
          <w:highlight w:val="none"/>
          <w:lang w:val="en-US" w:eastAsia="zh-CN"/>
        </w:rPr>
        <w:t xml:space="preserve">注：</w:t>
      </w:r>
      <w:r>
        <w:rPr>
          <w:rFonts w:hint="default" w:ascii="宋体" w:hAnsi="宋体" w:cs="宋体"/>
          <w:b/>
          <w:bCs/>
          <w:szCs w:val="21"/>
          <w:highlight w:val="none"/>
          <w:lang w:val="en-US" w:eastAsia="zh-CN"/>
        </w:rPr>
        <w:t xml:space="preserve">本项目</w:t>
      </w:r>
      <w:r>
        <w:rPr>
          <w:rFonts w:hint="eastAsia" w:ascii="宋体" w:hAnsi="宋体" w:cs="宋体"/>
          <w:b/>
          <w:bCs/>
          <w:szCs w:val="21"/>
          <w:highlight w:val="none"/>
          <w:lang w:val="en-US" w:eastAsia="zh-CN"/>
        </w:rPr>
        <w:t xml:space="preserve">采用优惠</w:t>
      </w:r>
      <w:r>
        <w:rPr>
          <w:rFonts w:hint="default" w:ascii="宋体" w:hAnsi="宋体" w:cs="宋体"/>
          <w:b/>
          <w:bCs/>
          <w:szCs w:val="21"/>
          <w:highlight w:val="none"/>
          <w:lang w:val="en-US" w:eastAsia="zh-CN"/>
        </w:rPr>
        <w:t xml:space="preserve">率报价</w:t>
      </w:r>
      <w:r>
        <w:rPr>
          <w:rFonts w:hint="eastAsia" w:ascii="宋体" w:hAnsi="宋体" w:cs="宋体"/>
          <w:b/>
          <w:bCs/>
          <w:szCs w:val="21"/>
          <w:highlight w:val="none"/>
          <w:lang w:val="en-US" w:eastAsia="zh-CN"/>
        </w:rPr>
        <w:t xml:space="preserve">。</w:t>
      </w:r>
      <w:r>
        <w:rPr>
          <w:rFonts w:hint="default" w:ascii="宋体" w:hAnsi="宋体" w:cs="宋体"/>
          <w:b/>
          <w:bCs/>
          <w:szCs w:val="21"/>
          <w:highlight w:val="none"/>
          <w:lang w:val="en-US" w:eastAsia="zh-CN"/>
        </w:rPr>
        <w:t xml:space="preserve">以百分比进行报价</w:t>
      </w:r>
      <w:r>
        <w:rPr>
          <w:rFonts w:hint="eastAsia" w:ascii="宋体" w:hAnsi="宋体" w:cs="宋体"/>
          <w:b/>
          <w:bCs/>
          <w:szCs w:val="21"/>
          <w:highlight w:val="none"/>
          <w:lang w:val="en-US" w:eastAsia="zh-CN"/>
        </w:rPr>
        <w:t xml:space="preserve">，</w:t>
      </w:r>
      <w:r>
        <w:rPr>
          <w:rFonts w:hint="default" w:ascii="宋体" w:hAnsi="宋体" w:cs="宋体"/>
          <w:b/>
          <w:bCs/>
          <w:szCs w:val="21"/>
          <w:highlight w:val="none"/>
          <w:lang w:val="en-US" w:eastAsia="zh-CN"/>
        </w:rPr>
        <w:t xml:space="preserve">精确到小数点后2位。</w:t>
      </w:r>
      <w:r/>
    </w:p>
    <w:p>
      <w:pPr>
        <w:ind w:firstLine="422"/>
        <w:spacing w:line="360" w:lineRule="auto"/>
        <w:tabs>
          <w:tab w:val="right" w:pos="735" w:leader="none"/>
          <w:tab w:val="left" w:pos="945" w:leader="none"/>
          <w:tab w:val="left" w:pos="1470" w:leader="none"/>
        </w:tabs>
        <w:rPr>
          <w:rFonts w:asciiTheme="minorEastAsia" w:hAnsiTheme="minorEastAsia" w:eastAsiaTheme="minorEastAsia"/>
          <w:szCs w:val="21"/>
          <w:highlight w:val="none"/>
        </w:rPr>
      </w:pPr>
      <w:r>
        <w:rPr>
          <w:rFonts w:hint="eastAsia" w:ascii="宋体" w:hAnsi="宋体" w:cs="宋体"/>
          <w:b/>
          <w:bCs/>
          <w:szCs w:val="21"/>
          <w:highlight w:val="none"/>
        </w:rPr>
        <w:t xml:space="preserve">采购需求：</w:t>
      </w:r>
      <w:r>
        <w:rPr>
          <w:rFonts w:hint="eastAsia" w:ascii="宋体" w:hAnsi="宋体" w:eastAsia="宋体" w:cs="宋体"/>
          <w:szCs w:val="21"/>
          <w:highlight w:val="none"/>
          <w:lang w:val="en-US" w:eastAsia="zh-CN"/>
        </w:rPr>
        <w:t xml:space="preserve">本项目为泰州市数字化城市管理中心“微修复”服务项目，项目涉及的微修复案件零散繁杂，处置时限要求高，次数频繁，案值偏低且按件结算。本次拟通过公开招标的形式选取1家施工单位，供应商必须按照</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lang w:val="en-US" w:eastAsia="zh-CN"/>
        </w:rPr>
        <w:t xml:space="preserve">派发的任务单要求对泰州市数字化城市管理中心微修复案件进行处置。</w:t>
      </w:r>
      <w:r>
        <w:rPr>
          <w:rFonts w:hint="eastAsia" w:asciiTheme="minorEastAsia" w:hAnsiTheme="minorEastAsia" w:eastAsiaTheme="minorEastAsia"/>
          <w:szCs w:val="21"/>
          <w:highlight w:val="none"/>
        </w:rPr>
        <w:t xml:space="preserve">详细工作内容见采购文件第四章 项目内容及基本要求。</w:t>
      </w:r>
      <w:r/>
    </w:p>
    <w:p>
      <w:pPr>
        <w:ind w:firstLine="480"/>
        <w:spacing w:line="360" w:lineRule="auto"/>
        <w:rPr>
          <w:rFonts w:hint="default" w:asciiTheme="minorEastAsia" w:hAnsiTheme="minorEastAsia" w:eastAsiaTheme="minorEastAsia"/>
          <w:b/>
          <w:bCs/>
          <w:szCs w:val="21"/>
          <w:highlight w:val="none"/>
          <w:lang w:val="en-US" w:eastAsia="zh-CN"/>
        </w:rPr>
      </w:pPr>
      <w:r>
        <w:rPr>
          <w:rFonts w:hint="eastAsia" w:asciiTheme="minorEastAsia" w:hAnsiTheme="minorEastAsia" w:eastAsiaTheme="minorEastAsia"/>
          <w:b/>
          <w:bCs/>
          <w:szCs w:val="21"/>
          <w:highlight w:val="none"/>
        </w:rPr>
        <w:t xml:space="preserve">合同履行期限：</w:t>
      </w:r>
      <w:r>
        <w:rPr>
          <w:rFonts w:hint="eastAsia" w:asciiTheme="minorEastAsia" w:hAnsiTheme="minorEastAsia" w:eastAsiaTheme="minorEastAsia"/>
          <w:szCs w:val="21"/>
          <w:highlight w:val="none"/>
          <w:lang w:val="en-US" w:eastAsia="zh-CN"/>
        </w:rPr>
        <w:t xml:space="preserve">自合同签订之日起至2026年12月31日止。</w:t>
      </w:r>
      <w:r/>
    </w:p>
    <w:p>
      <w:pPr>
        <w:ind w:firstLine="480"/>
        <w:spacing w:line="360" w:lineRule="auto"/>
        <w:rPr>
          <w:rFonts w:ascii="宋体" w:hAnsi="宋体" w:cs="宋体"/>
          <w:szCs w:val="21"/>
          <w:highlight w:val="none"/>
        </w:rPr>
      </w:pPr>
      <w:r>
        <w:rPr>
          <w:rFonts w:hint="eastAsia" w:ascii="宋体" w:hAnsi="宋体" w:cs="宋体"/>
          <w:b/>
          <w:bCs/>
          <w:szCs w:val="21"/>
          <w:highlight w:val="none"/>
        </w:rPr>
        <w:t xml:space="preserve">本项目不接受联合体，不允许挂靠、转包。</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二、申请人的资格要求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（一）满足《中华人民共和国政府采购法》第二十二条规定并提供以下证明材料：</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5.参加采购活动前三年内，在经营活动中没有重大违法记录；</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80"/>
        <w:pageBreakBefore w:val="0"/>
        <w:spacing w:line="360" w:lineRule="auto"/>
        <w:shd w:val="clear" w:color="ffffff" w:fill="ffffff"/>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（二）落实政府采购政策需满足的资格要求：</w:t>
      </w:r>
      <w:r>
        <w:rPr>
          <w:rFonts w:hint="eastAsia" w:ascii="宋体" w:hAnsi="宋体" w:cs="宋体"/>
          <w:b/>
          <w:bCs/>
          <w:szCs w:val="21"/>
          <w:highlight w:val="none"/>
        </w:rPr>
        <w:t xml:space="preserve">本项目属于</w:t>
      </w:r>
      <w:r>
        <w:rPr>
          <w:rFonts w:hint="eastAsia" w:ascii="宋体" w:hAnsi="宋体" w:cs="宋体"/>
          <w:b/>
          <w:bCs/>
          <w:szCs w:val="21"/>
          <w:highlight w:val="none"/>
          <w:lang w:val="en-US" w:eastAsia="zh-CN"/>
        </w:rPr>
        <w:t xml:space="preserve">建筑</w:t>
      </w:r>
      <w:r>
        <w:rPr>
          <w:rFonts w:hint="eastAsia" w:ascii="宋体" w:hAnsi="宋体" w:cs="宋体"/>
          <w:b/>
          <w:bCs/>
          <w:szCs w:val="21"/>
          <w:highlight w:val="none"/>
        </w:rPr>
        <w:t xml:space="preserve">业</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本项目专门面向中小微企业采购，只接受中小微企业参与本次采购活动。</w:t>
      </w:r>
      <w:r>
        <w:rPr>
          <w:rFonts w:hint="eastAsia" w:ascii="宋体" w:hAnsi="宋体" w:eastAsia="宋体" w:cs="宋体"/>
          <w:szCs w:val="21"/>
          <w:highlight w:val="none"/>
        </w:rPr>
        <w:t xml:space="preserve">残疾人福利性单位、监狱和戒毒企业（简称监狱企业）视同小型、微型企业</w:t>
      </w:r>
      <w:r>
        <w:rPr>
          <w:rFonts w:hint="eastAsia" w:ascii="宋体" w:hAnsi="宋体" w:eastAsia="宋体" w:cs="宋体"/>
          <w:szCs w:val="21"/>
          <w:highlight w:val="none"/>
          <w:lang w:eastAsia="zh-CN"/>
        </w:rPr>
        <w:t xml:space="preserve">。</w:t>
      </w:r>
      <w:r/>
    </w:p>
    <w:p>
      <w:pPr>
        <w:ind w:firstLine="422"/>
        <w:pageBreakBefore w:val="0"/>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rPr>
        <w:t xml:space="preserve">备注：</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供应商按要求填写并提供《中小微企业声明函》或《残疾人福利性单位声明函》，或提供由省级以上监狱管理局、戒毒管理局</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含新疆生产建设兵团</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出具的属于监狱企业的证明文件。</w:t>
      </w:r>
      <w:r/>
    </w:p>
    <w:p>
      <w:pPr>
        <w:ind w:firstLine="422"/>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本项目专门面向中小企业，不享受价格扣除优惠政策。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（三）本项目的特定资格要求：</w:t>
      </w:r>
      <w:r/>
    </w:p>
    <w:p>
      <w:pPr>
        <w:ind w:firstLine="422"/>
        <w:spacing w:line="360" w:lineRule="auto"/>
        <w:rPr>
          <w:rFonts w:asciiTheme="minorEastAsia" w:hAnsiTheme="minorEastAsia"/>
          <w:b/>
          <w:bCs/>
          <w:szCs w:val="21"/>
          <w:highlight w:val="none"/>
        </w:rPr>
      </w:pPr>
      <w:r>
        <w:rPr>
          <w:rFonts w:hint="eastAsia" w:ascii="宋体" w:hAnsi="宋体" w:cs="宋体"/>
          <w:b/>
          <w:bCs/>
          <w:szCs w:val="21"/>
          <w:highlight w:val="none"/>
          <w:lang w:val="en-US" w:eastAsia="zh-CN"/>
        </w:rPr>
        <w:t xml:space="preserve">1.</w:t>
      </w:r>
      <w:r>
        <w:rPr>
          <w:rFonts w:asciiTheme="minorEastAsia" w:hAnsiTheme="minorEastAsia"/>
          <w:b/>
          <w:bCs/>
          <w:szCs w:val="21"/>
          <w:highlight w:val="none"/>
        </w:rPr>
        <w:t xml:space="preserve">具备建设行政主管部门颁发的</w:t>
      </w:r>
      <w:r>
        <w:rPr>
          <w:rFonts w:hint="eastAsia" w:asciiTheme="minorEastAsia" w:hAnsiTheme="minorEastAsia"/>
          <w:b/>
          <w:bCs/>
          <w:szCs w:val="21"/>
          <w:highlight w:val="none"/>
        </w:rPr>
        <w:t xml:space="preserve">市政公用</w:t>
      </w:r>
      <w:r>
        <w:rPr>
          <w:rFonts w:asciiTheme="minorEastAsia" w:hAnsiTheme="minorEastAsia"/>
          <w:b/>
          <w:bCs/>
          <w:szCs w:val="21"/>
          <w:highlight w:val="none"/>
        </w:rPr>
        <w:t xml:space="preserve">工程</w:t>
      </w:r>
      <w:r>
        <w:rPr>
          <w:rFonts w:hint="eastAsia" w:asciiTheme="minorEastAsia" w:hAnsiTheme="minorEastAsia"/>
          <w:b/>
          <w:bCs/>
          <w:szCs w:val="21"/>
          <w:highlight w:val="none"/>
        </w:rPr>
        <w:t xml:space="preserve">（2015新标准）</w:t>
      </w:r>
      <w:r>
        <w:rPr>
          <w:rFonts w:asciiTheme="minorEastAsia" w:hAnsiTheme="minorEastAsia"/>
          <w:b/>
          <w:bCs/>
          <w:szCs w:val="21"/>
          <w:highlight w:val="none"/>
        </w:rPr>
        <w:t xml:space="preserve">施工总承包</w:t>
      </w:r>
      <w:r>
        <w:rPr>
          <w:rFonts w:hint="eastAsia" w:asciiTheme="minorEastAsia" w:hAnsiTheme="minorEastAsia"/>
          <w:b/>
          <w:bCs/>
          <w:szCs w:val="21"/>
          <w:highlight w:val="none"/>
        </w:rPr>
        <w:t xml:space="preserve">三</w:t>
      </w:r>
      <w:r>
        <w:rPr>
          <w:rFonts w:asciiTheme="minorEastAsia" w:hAnsiTheme="minorEastAsia"/>
          <w:b/>
          <w:bCs/>
          <w:szCs w:val="21"/>
          <w:highlight w:val="none"/>
        </w:rPr>
        <w:t xml:space="preserve">级</w:t>
      </w:r>
      <w:r>
        <w:rPr>
          <w:rFonts w:hint="eastAsia" w:asciiTheme="minorEastAsia" w:hAnsiTheme="minorEastAsia"/>
          <w:b/>
          <w:bCs/>
          <w:szCs w:val="21"/>
          <w:highlight w:val="none"/>
        </w:rPr>
        <w:t xml:space="preserve">（含）以上</w:t>
      </w:r>
      <w:r>
        <w:rPr>
          <w:rFonts w:asciiTheme="minorEastAsia" w:hAnsiTheme="minorEastAsia"/>
          <w:b/>
          <w:bCs/>
          <w:szCs w:val="21"/>
          <w:highlight w:val="none"/>
        </w:rPr>
        <w:t xml:space="preserve">资质</w:t>
      </w:r>
      <w:r>
        <w:rPr>
          <w:rFonts w:hint="eastAsia" w:asciiTheme="minorEastAsia" w:hAnsiTheme="minorEastAsia"/>
          <w:b/>
          <w:bCs/>
          <w:szCs w:val="21"/>
          <w:highlight w:val="none"/>
        </w:rPr>
        <w:t xml:space="preserve">或建筑</w:t>
      </w:r>
      <w:r>
        <w:rPr>
          <w:rFonts w:asciiTheme="minorEastAsia" w:hAnsiTheme="minorEastAsia"/>
          <w:b/>
          <w:bCs/>
          <w:szCs w:val="21"/>
          <w:highlight w:val="none"/>
        </w:rPr>
        <w:t xml:space="preserve">工程</w:t>
      </w:r>
      <w:r>
        <w:rPr>
          <w:rFonts w:hint="eastAsia" w:asciiTheme="minorEastAsia" w:hAnsiTheme="minorEastAsia"/>
          <w:b/>
          <w:bCs/>
          <w:szCs w:val="21"/>
          <w:highlight w:val="none"/>
        </w:rPr>
        <w:t xml:space="preserve">（2015新标准）</w:t>
      </w:r>
      <w:r>
        <w:rPr>
          <w:rFonts w:asciiTheme="minorEastAsia" w:hAnsiTheme="minorEastAsia"/>
          <w:b/>
          <w:bCs/>
          <w:szCs w:val="21"/>
          <w:highlight w:val="none"/>
        </w:rPr>
        <w:t xml:space="preserve">施工总承包</w:t>
      </w:r>
      <w:r>
        <w:rPr>
          <w:rFonts w:hint="eastAsia" w:asciiTheme="minorEastAsia" w:hAnsiTheme="minorEastAsia"/>
          <w:b/>
          <w:bCs/>
          <w:szCs w:val="21"/>
          <w:highlight w:val="none"/>
        </w:rPr>
        <w:t xml:space="preserve">三</w:t>
      </w:r>
      <w:r>
        <w:rPr>
          <w:rFonts w:asciiTheme="minorEastAsia" w:hAnsiTheme="minorEastAsia"/>
          <w:b/>
          <w:bCs/>
          <w:szCs w:val="21"/>
          <w:highlight w:val="none"/>
        </w:rPr>
        <w:t xml:space="preserve">级</w:t>
      </w:r>
      <w:r>
        <w:rPr>
          <w:rFonts w:hint="eastAsia" w:asciiTheme="minorEastAsia" w:hAnsiTheme="minorEastAsia"/>
          <w:b/>
          <w:bCs/>
          <w:szCs w:val="21"/>
          <w:highlight w:val="none"/>
        </w:rPr>
        <w:t xml:space="preserve">（含）以上</w:t>
      </w:r>
      <w:r>
        <w:rPr>
          <w:rFonts w:asciiTheme="minorEastAsia" w:hAnsiTheme="minorEastAsia"/>
          <w:b/>
          <w:bCs/>
          <w:szCs w:val="21"/>
          <w:highlight w:val="none"/>
        </w:rPr>
        <w:t xml:space="preserve">资质</w:t>
      </w:r>
      <w:r>
        <w:rPr>
          <w:rFonts w:hint="eastAsia" w:asciiTheme="minorEastAsia" w:hAnsiTheme="minorEastAsia"/>
          <w:b/>
          <w:bCs/>
          <w:szCs w:val="21"/>
          <w:highlight w:val="none"/>
        </w:rPr>
        <w:t xml:space="preserve">，并在有效期内；</w:t>
      </w:r>
      <w:r/>
    </w:p>
    <w:p>
      <w:pPr>
        <w:ind w:firstLine="422"/>
        <w:spacing w:line="360" w:lineRule="auto"/>
        <w:rPr>
          <w:rFonts w:asciiTheme="minorEastAsia" w:hAnsiTheme="minorEastAsia"/>
          <w:b/>
          <w:bCs/>
          <w:szCs w:val="21"/>
          <w:highlight w:val="none"/>
        </w:rPr>
      </w:pPr>
      <w:r>
        <w:rPr>
          <w:rFonts w:hint="eastAsia" w:asciiTheme="minorEastAsia" w:hAnsiTheme="minorEastAsia"/>
          <w:b/>
          <w:bCs/>
          <w:szCs w:val="21"/>
          <w:highlight w:val="none"/>
          <w:lang w:val="en-US" w:eastAsia="zh-CN"/>
        </w:rPr>
        <w:t xml:space="preserve">2.</w:t>
      </w:r>
      <w:r>
        <w:rPr>
          <w:rFonts w:hint="eastAsia" w:asciiTheme="minorEastAsia" w:hAnsiTheme="minorEastAsia"/>
          <w:b/>
          <w:bCs/>
          <w:szCs w:val="21"/>
          <w:highlight w:val="none"/>
        </w:rPr>
        <w:t xml:space="preserve">具备有效的《安全生产许可证》；</w:t>
      </w:r>
      <w:r/>
    </w:p>
    <w:p>
      <w:pPr>
        <w:ind w:firstLine="422"/>
        <w:spacing w:line="360" w:lineRule="auto"/>
        <w:rPr>
          <w:rFonts w:asciiTheme="minorEastAsia" w:hAnsiTheme="minorEastAsia"/>
          <w:b/>
          <w:bCs/>
          <w:szCs w:val="21"/>
          <w:highlight w:val="none"/>
        </w:rPr>
      </w:pPr>
      <w:r>
        <w:rPr>
          <w:rFonts w:hint="eastAsia" w:asciiTheme="minorEastAsia" w:hAnsiTheme="minorEastAsia"/>
          <w:b/>
          <w:bCs/>
          <w:szCs w:val="21"/>
          <w:highlight w:val="none"/>
          <w:lang w:val="en-US" w:eastAsia="zh-CN"/>
        </w:rPr>
        <w:t xml:space="preserve">3</w:t>
      </w:r>
      <w:r>
        <w:rPr>
          <w:rFonts w:hint="eastAsia" w:asciiTheme="minorEastAsia" w:hAnsiTheme="minorEastAsia"/>
          <w:b/>
          <w:bCs/>
          <w:szCs w:val="21"/>
          <w:highlight w:val="none"/>
        </w:rPr>
        <w:t xml:space="preserve">.项目经理 (注册建造师，项目经理即项目负责人，下同) 资格要求：</w:t>
      </w:r>
      <w:r>
        <w:rPr>
          <w:rFonts w:asciiTheme="minorEastAsia" w:hAnsiTheme="minorEastAsia"/>
          <w:b/>
          <w:bCs/>
          <w:szCs w:val="21"/>
          <w:highlight w:val="none"/>
        </w:rPr>
        <w:t xml:space="preserve">项目经理系已在投标人单位注册并具备</w:t>
      </w:r>
      <w:r>
        <w:rPr>
          <w:rFonts w:hint="eastAsia" w:asciiTheme="minorEastAsia" w:hAnsiTheme="minorEastAsia"/>
          <w:b/>
          <w:bCs/>
          <w:szCs w:val="21"/>
          <w:highlight w:val="none"/>
        </w:rPr>
        <w:t xml:space="preserve">市政公用工程或房屋建筑工程专业二级</w:t>
      </w:r>
      <w:r>
        <w:rPr>
          <w:rFonts w:asciiTheme="minorEastAsia" w:hAnsiTheme="minorEastAsia"/>
          <w:b/>
          <w:bCs/>
          <w:szCs w:val="21"/>
          <w:highlight w:val="none"/>
        </w:rPr>
        <w:t xml:space="preserve">（含以上级）注册建造师执业资格</w:t>
      </w:r>
      <w:r>
        <w:rPr>
          <w:rFonts w:hint="eastAsia" w:asciiTheme="minorEastAsia" w:hAnsiTheme="minorEastAsia"/>
          <w:b/>
          <w:bCs/>
          <w:szCs w:val="21"/>
          <w:highlight w:val="none"/>
        </w:rPr>
        <w:t xml:space="preserve">且在有效期内</w:t>
      </w:r>
      <w:r>
        <w:rPr>
          <w:rFonts w:asciiTheme="minorEastAsia" w:hAnsiTheme="minorEastAsia"/>
          <w:b/>
          <w:bCs/>
          <w:szCs w:val="21"/>
          <w:highlight w:val="none"/>
        </w:rPr>
        <w:t xml:space="preserve">，</w:t>
      </w:r>
      <w:r>
        <w:rPr>
          <w:rFonts w:hint="eastAsia" w:asciiTheme="minorEastAsia" w:hAnsiTheme="minorEastAsia"/>
          <w:b/>
          <w:bCs/>
          <w:szCs w:val="21"/>
          <w:highlight w:val="none"/>
        </w:rPr>
        <w:t xml:space="preserve">具备有效的安全生产考核合格证书（B证）。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（四）拒绝下述供应商参加本次采购活动：</w:t>
      </w:r>
      <w:r/>
    </w:p>
    <w:p>
      <w:pPr>
        <w:ind w:firstLine="420"/>
        <w:spacing w:line="360" w:lineRule="auto"/>
        <w:rPr>
          <w:rFonts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i/>
          <w:iCs/>
          <w:highlight w:val="none"/>
          <w:u w:val="single"/>
        </w:rPr>
      </w:pPr>
      <w:r>
        <w:rPr>
          <w:rFonts w:hint="eastAsia" w:cs="宋体" w:asciiTheme="majorEastAsia" w:hAnsiTheme="majorEastAsia" w:eastAsiaTheme="majorEastAsia"/>
          <w:bCs/>
          <w:szCs w:val="21"/>
          <w:highlight w:val="none"/>
        </w:rPr>
        <w:t xml:space="preserve">2.供应商被“信用中国”网站（www.creditchina.gov.cn）、“中国政府采购网"(www.ccgp.gov.cn)列入失信被执行</w:t>
      </w:r>
      <w:r>
        <w:rPr>
          <w:rFonts w:hint="eastAsia" w:ascii="宋体" w:hAnsi="宋体" w:cs="宋体"/>
          <w:highlight w:val="none"/>
        </w:rPr>
        <w:t xml:space="preserve">人、重大税收违法案件当事人名单、政府采购严重违法失信行为记录名单。</w:t>
      </w:r>
      <w:r/>
    </w:p>
    <w:p>
      <w:pPr>
        <w:ind w:firstLine="482"/>
        <w:spacing w:line="360" w:lineRule="auto"/>
        <w:rPr>
          <w:rFonts w:ascii="宋体" w:hAnsi="宋体" w:cs="宋体"/>
          <w:szCs w:val="21"/>
          <w:highlight w:val="none"/>
        </w:rPr>
      </w:pPr>
      <w:r>
        <w:rPr>
          <w:rFonts w:hint="eastAsia" w:ascii="宋体" w:hAnsi="宋体" w:cs="宋体"/>
          <w:b/>
          <w:bCs/>
          <w:szCs w:val="21"/>
          <w:highlight w:val="none"/>
        </w:rPr>
        <w:t xml:space="preserve">三、获取招标文件</w:t>
      </w:r>
      <w:r/>
    </w:p>
    <w:p>
      <w:pPr>
        <w:contextualSpacing/>
        <w:ind w:firstLine="420"/>
        <w:spacing w:line="360" w:lineRule="auto"/>
        <w:rPr>
          <w:rFonts w:ascii="宋体" w:hAnsi="宋体"/>
          <w:szCs w:val="21"/>
          <w:highlight w:val="none"/>
        </w:rPr>
      </w:pPr>
      <w:r>
        <w:rPr>
          <w:rFonts w:hint="eastAsia" w:ascii="宋体" w:hAnsi="宋体"/>
          <w:szCs w:val="21"/>
          <w:highlight w:val="none"/>
        </w:rPr>
        <w:t xml:space="preserve">1.时间：自公告发布之日起5个工作日。</w:t>
      </w:r>
      <w:r/>
    </w:p>
    <w:p>
      <w:pPr>
        <w:contextualSpacing/>
        <w:ind w:firstLine="420"/>
        <w:spacing w:line="360" w:lineRule="auto"/>
        <w:rPr>
          <w:rFonts w:ascii="宋体" w:hAnsi="宋体"/>
          <w:szCs w:val="21"/>
          <w:highlight w:val="none"/>
        </w:rPr>
      </w:pPr>
      <w:r>
        <w:rPr>
          <w:rFonts w:hint="eastAsia" w:ascii="宋体" w:hAnsi="宋体"/>
          <w:szCs w:val="21"/>
          <w:highlight w:val="none"/>
        </w:rPr>
        <w:t xml:space="preserve">2.地点：供应商完成注册并办理CA证书后登录“江苏政府采购网</w:t>
      </w:r>
      <w:r>
        <w:rPr>
          <w:rFonts w:ascii="宋体" w:hAnsi="宋体"/>
          <w:szCs w:val="21"/>
          <w:highlight w:val="none"/>
        </w:rPr>
        <w:t xml:space="preserve">‘</w:t>
      </w:r>
      <w:r>
        <w:rPr>
          <w:rFonts w:hint="eastAsia" w:ascii="宋体" w:hAnsi="宋体"/>
          <w:szCs w:val="21"/>
          <w:highlight w:val="none"/>
        </w:rPr>
        <w:t xml:space="preserve">苏采云</w:t>
      </w:r>
      <w:r>
        <w:rPr>
          <w:rFonts w:ascii="宋体" w:hAnsi="宋体"/>
          <w:szCs w:val="21"/>
          <w:highlight w:val="none"/>
        </w:rPr>
        <w:t xml:space="preserve">’</w:t>
      </w:r>
      <w:r>
        <w:rPr>
          <w:rFonts w:hint="eastAsia" w:ascii="宋体" w:hAnsi="宋体"/>
          <w:szCs w:val="21"/>
          <w:highlight w:val="none"/>
        </w:rPr>
        <w:t xml:space="preserve">系统”，免费下载本项目招标文件。</w:t>
      </w:r>
      <w:r/>
    </w:p>
    <w:p>
      <w:pPr>
        <w:contextualSpacing/>
        <w:ind w:firstLine="420"/>
        <w:spacing w:line="360" w:lineRule="auto"/>
        <w:rPr>
          <w:rFonts w:ascii="宋体" w:hAnsi="宋体"/>
          <w:szCs w:val="21"/>
          <w:highlight w:val="none"/>
          <w:lang w:val="zh-CN"/>
        </w:rPr>
      </w:pPr>
      <w:r>
        <w:rPr>
          <w:rFonts w:hint="eastAsia" w:ascii="宋体" w:hAnsi="宋体"/>
          <w:szCs w:val="21"/>
          <w:highlight w:val="none"/>
        </w:rPr>
        <w:t xml:space="preserve">3.本项目采用网上注册登记方式。</w:t>
      </w:r>
      <w:r/>
    </w:p>
    <w:p>
      <w:pPr>
        <w:contextualSpacing/>
        <w:ind w:firstLine="420"/>
        <w:spacing w:line="360" w:lineRule="auto"/>
        <w:rPr>
          <w:rFonts w:ascii="宋体" w:hAnsi="宋体"/>
          <w:szCs w:val="21"/>
          <w:highlight w:val="none"/>
        </w:rPr>
      </w:pPr>
      <w:r>
        <w:rPr>
          <w:rFonts w:hint="eastAsia" w:ascii="宋体" w:hAnsi="宋体"/>
          <w:szCs w:val="21"/>
          <w:highlight w:val="none"/>
        </w:rPr>
        <w:t xml:space="preserve">4.潜在投标人访问电子招标投标交易平台的网络地址和方法：</w:t>
      </w:r>
      <w:r/>
    </w:p>
    <w:p>
      <w:pPr>
        <w:contextualSpacing/>
        <w:ind w:firstLine="315"/>
        <w:spacing w:line="360" w:lineRule="auto"/>
        <w:rPr>
          <w:rFonts w:ascii="宋体" w:hAnsi="宋体"/>
          <w:szCs w:val="21"/>
          <w:highlight w:val="none"/>
        </w:rPr>
      </w:pPr>
      <w:r>
        <w:rPr>
          <w:rFonts w:hint="eastAsia" w:ascii="宋体" w:hAnsi="宋体"/>
          <w:szCs w:val="21"/>
          <w:highlight w:val="none"/>
        </w:rPr>
        <w:t xml:space="preserve">（1）登录http://jszfcg.jsczt.cn/点击“苏采云”进入系统。</w:t>
      </w:r>
      <w:r/>
    </w:p>
    <w:p>
      <w:pPr>
        <w:contextualSpacing/>
        <w:ind w:firstLine="315"/>
        <w:spacing w:line="360" w:lineRule="auto"/>
        <w:rPr>
          <w:rFonts w:ascii="宋体" w:hAnsi="宋体"/>
          <w:szCs w:val="21"/>
          <w:highlight w:val="none"/>
        </w:rPr>
      </w:pPr>
      <w:r>
        <w:rPr>
          <w:rFonts w:hint="eastAsia" w:ascii="宋体" w:hAnsi="宋体"/>
          <w:szCs w:val="21"/>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contextualSpacing/>
        <w:ind w:firstLine="420"/>
        <w:spacing w:line="360" w:lineRule="auto"/>
        <w:rPr>
          <w:rFonts w:ascii="宋体" w:hAnsi="宋体"/>
          <w:szCs w:val="21"/>
          <w:highlight w:val="none"/>
        </w:rPr>
      </w:pPr>
      <w:r>
        <w:rPr>
          <w:rFonts w:hint="eastAsia" w:ascii="宋体" w:hAnsi="宋体"/>
          <w:szCs w:val="21"/>
          <w:highlight w:val="none"/>
        </w:rPr>
        <w:t xml:space="preserve">5.代理机构将数据电文形式的采购文件加载至电子招标投标交易平台，供潜在投标人下载或者查阅。</w:t>
      </w:r>
      <w:r/>
    </w:p>
    <w:p>
      <w:pPr>
        <w:contextualSpacing/>
        <w:ind w:firstLine="420"/>
        <w:spacing w:line="360" w:lineRule="auto"/>
        <w:rPr>
          <w:rFonts w:ascii="宋体" w:hAnsi="宋体"/>
          <w:szCs w:val="21"/>
          <w:highlight w:val="none"/>
        </w:rPr>
      </w:pPr>
      <w:r>
        <w:rPr>
          <w:rFonts w:hint="eastAsia" w:ascii="宋体" w:hAnsi="宋体"/>
          <w:szCs w:val="21"/>
          <w:highlight w:val="none"/>
        </w:rPr>
        <w:t xml:space="preserve">6.如潜在投标人未按上述要求操作，将自行承担所产生的风险。</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7.有关本次招标的事项若存在变动或修改，敬请及时关注“江苏省政府采购网”发布的信息更正公告。</w:t>
      </w:r>
      <w:r/>
    </w:p>
    <w:p>
      <w:pPr>
        <w:ind w:firstLine="482"/>
        <w:spacing w:line="360" w:lineRule="auto"/>
        <w:rPr>
          <w:rFonts w:ascii="宋体" w:hAnsi="宋体" w:cs="宋体"/>
          <w:szCs w:val="21"/>
          <w:highlight w:val="none"/>
        </w:rPr>
      </w:pPr>
      <w:r>
        <w:rPr>
          <w:rFonts w:hint="eastAsia" w:ascii="宋体" w:hAnsi="宋体" w:cs="宋体"/>
          <w:b/>
          <w:bCs/>
          <w:szCs w:val="21"/>
          <w:highlight w:val="none"/>
        </w:rPr>
        <w:t xml:space="preserve">四、提交投标文件截止时间、开标时间和地点</w:t>
      </w:r>
      <w:r/>
    </w:p>
    <w:p>
      <w:pPr>
        <w:contextualSpacing/>
        <w:ind w:firstLine="315"/>
        <w:spacing w:line="360" w:lineRule="auto"/>
        <w:rPr>
          <w:rFonts w:ascii="宋体" w:hAnsi="宋体"/>
          <w:szCs w:val="21"/>
          <w:highlight w:val="none"/>
        </w:rPr>
      </w:pPr>
      <w:r>
        <w:rPr>
          <w:rFonts w:hint="eastAsia" w:ascii="宋体" w:hAnsi="宋体"/>
          <w:szCs w:val="21"/>
          <w:highlight w:val="none"/>
        </w:rPr>
        <w:t xml:space="preserve">投标文件递交截止时间：</w:t>
      </w:r>
      <w:r>
        <w:rPr>
          <w:rFonts w:hint="eastAsia" w:ascii="宋体" w:hAnsi="宋体"/>
          <w:szCs w:val="21"/>
          <w:highlight w:val="none"/>
          <w:lang w:val="en-US" w:eastAsia="zh-CN"/>
        </w:rPr>
        <w:t xml:space="preserve">2026</w:t>
      </w:r>
      <w:r>
        <w:rPr>
          <w:rFonts w:hint="eastAsia" w:ascii="宋体" w:hAnsi="宋体"/>
          <w:szCs w:val="21"/>
          <w:highlight w:val="none"/>
        </w:rPr>
        <w:t xml:space="preserve">年</w:t>
      </w:r>
      <w:r>
        <w:rPr>
          <w:rFonts w:hint="eastAsia" w:ascii="宋体" w:hAnsi="宋体"/>
          <w:szCs w:val="21"/>
          <w:highlight w:val="none"/>
          <w:lang w:val="en-US" w:eastAsia="zh-CN"/>
        </w:rPr>
        <w:t xml:space="preserve">5</w:t>
      </w:r>
      <w:r>
        <w:rPr>
          <w:rFonts w:hint="eastAsia" w:ascii="宋体" w:hAnsi="宋体"/>
          <w:szCs w:val="21"/>
          <w:highlight w:val="none"/>
        </w:rPr>
        <w:t xml:space="preserve">月</w:t>
      </w:r>
      <w:r>
        <w:rPr>
          <w:rFonts w:hint="eastAsia" w:ascii="宋体" w:hAnsi="宋体"/>
          <w:szCs w:val="21"/>
          <w:highlight w:val="none"/>
          <w:lang w:val="en-US" w:eastAsia="zh-CN"/>
        </w:rPr>
        <w:t xml:space="preserve">13</w:t>
      </w:r>
      <w:r>
        <w:rPr>
          <w:rFonts w:hint="eastAsia" w:ascii="宋体" w:hAnsi="宋体"/>
          <w:szCs w:val="21"/>
          <w:highlight w:val="none"/>
        </w:rPr>
        <w:t xml:space="preserve">日9点00分（北京时间）；</w:t>
      </w:r>
      <w:r/>
    </w:p>
    <w:p>
      <w:pPr>
        <w:contextualSpacing/>
        <w:ind w:firstLine="315"/>
        <w:spacing w:line="360" w:lineRule="auto"/>
        <w:rPr>
          <w:rFonts w:ascii="宋体" w:hAnsi="宋体"/>
          <w:szCs w:val="21"/>
          <w:highlight w:val="none"/>
        </w:rPr>
      </w:pPr>
      <w:r>
        <w:rPr>
          <w:rFonts w:hint="eastAsia" w:ascii="宋体" w:hAnsi="宋体"/>
          <w:szCs w:val="21"/>
          <w:highlight w:val="none"/>
        </w:rPr>
        <w:t xml:space="preserve">地点：江苏政府采购网“苏采云”系统http://jszfcg.jsczt.cn/不见面开标大厅。</w:t>
      </w:r>
      <w:r/>
    </w:p>
    <w:p>
      <w:pPr>
        <w:contextualSpacing/>
        <w:ind w:firstLine="315"/>
        <w:spacing w:line="360" w:lineRule="auto"/>
        <w:rPr>
          <w:rFonts w:ascii="宋体" w:hAnsi="宋体"/>
          <w:szCs w:val="21"/>
          <w:highlight w:val="none"/>
        </w:rPr>
      </w:pPr>
      <w:r>
        <w:rPr>
          <w:rFonts w:hint="eastAsia" w:ascii="宋体" w:hAnsi="宋体"/>
          <w:szCs w:val="21"/>
          <w:highlight w:val="none"/>
        </w:rPr>
        <w:t xml:space="preserve">开标时间、地点同投标文件截止时间。</w:t>
      </w:r>
      <w:r/>
    </w:p>
    <w:p>
      <w:pPr>
        <w:ind w:firstLine="482"/>
        <w:spacing w:line="360" w:lineRule="auto"/>
        <w:rPr>
          <w:rFonts w:ascii="宋体" w:hAnsi="宋体" w:cs="宋体"/>
          <w:szCs w:val="21"/>
          <w:highlight w:val="none"/>
        </w:rPr>
      </w:pPr>
      <w:r>
        <w:rPr>
          <w:rFonts w:hint="eastAsia" w:ascii="宋体" w:hAnsi="宋体" w:cs="宋体"/>
          <w:b/>
          <w:bCs/>
          <w:szCs w:val="21"/>
          <w:highlight w:val="none"/>
        </w:rPr>
        <w:t xml:space="preserve">五、公告期限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p>
    <w:p>
      <w:pPr>
        <w:ind w:firstLine="482"/>
        <w:spacing w:line="360" w:lineRule="auto"/>
        <w:rPr>
          <w:rFonts w:ascii="宋体" w:hAnsi="宋体" w:cs="宋体"/>
          <w:szCs w:val="21"/>
          <w:highlight w:val="none"/>
        </w:rPr>
      </w:pPr>
      <w:r>
        <w:rPr>
          <w:rFonts w:hint="eastAsia" w:ascii="宋体" w:hAnsi="宋体" w:cs="宋体"/>
          <w:b/>
          <w:bCs/>
          <w:szCs w:val="21"/>
          <w:highlight w:val="none"/>
        </w:rPr>
        <w:t xml:space="preserve">六、其他补充事宜</w:t>
      </w:r>
      <w:r/>
    </w:p>
    <w:p>
      <w:pPr>
        <w:ind w:firstLine="420"/>
        <w:jc w:val="left"/>
        <w:spacing w:line="360" w:lineRule="auto"/>
        <w:tabs>
          <w:tab w:val="left" w:pos="0" w:leader="none"/>
        </w:tabs>
        <w:rPr>
          <w:rFonts w:ascii="宋体" w:hAnsi="宋体" w:cs="宋体"/>
          <w:szCs w:val="21"/>
          <w:highlight w:val="none"/>
        </w:rPr>
        <w:outlineLvl w:val="1"/>
      </w:pPr>
      <w:r>
        <w:rPr>
          <w:rFonts w:hint="eastAsia" w:ascii="宋体" w:hAnsi="宋体" w:cs="宋体"/>
          <w:szCs w:val="21"/>
          <w:highlight w:val="none"/>
        </w:rPr>
        <w:t xml:space="preserve">1.发布招标公告的媒介：“江苏政府采购网  http://www.ccgp-jiangsu.gov.cn/”；</w:t>
      </w:r>
      <w:r/>
    </w:p>
    <w:p>
      <w:pPr>
        <w:ind w:firstLine="420"/>
        <w:jc w:val="left"/>
        <w:spacing w:line="360" w:lineRule="auto"/>
        <w:tabs>
          <w:tab w:val="left" w:pos="0" w:leader="none"/>
        </w:tabs>
        <w:rPr>
          <w:rFonts w:ascii="宋体" w:hAnsi="宋体" w:cs="宋体"/>
          <w:szCs w:val="21"/>
          <w:highlight w:val="none"/>
        </w:rPr>
        <w:outlineLvl w:val="1"/>
      </w:pPr>
      <w:r>
        <w:rPr>
          <w:rFonts w:hint="eastAsia" w:ascii="宋体" w:hAnsi="宋体" w:cs="宋体"/>
          <w:szCs w:val="21"/>
          <w:highlight w:val="none"/>
        </w:rPr>
        <w:t xml:space="preserve">注意事项：有关本项目的更正、补充等内容将通过上述网站公布，请投标人关注。投标人有义务在采购活动期间浏览上述网页，</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w:t>
      </w:r>
      <w:r>
        <w:rPr>
          <w:rFonts w:hint="eastAsia" w:ascii="宋体" w:hAnsi="宋体" w:cs="宋体"/>
          <w:szCs w:val="21"/>
          <w:highlight w:val="none"/>
          <w:lang w:eastAsia="zh-CN"/>
        </w:rPr>
        <w:t xml:space="preserve">采购代理</w:t>
      </w:r>
      <w:r>
        <w:rPr>
          <w:rFonts w:hint="eastAsia" w:ascii="宋体" w:hAnsi="宋体" w:cs="宋体"/>
          <w:szCs w:val="21"/>
          <w:highlight w:val="none"/>
        </w:rPr>
        <w:t xml:space="preserve">机构）在上述网站公布的与本次项目有关的信息视为已送达各投标人。</w:t>
      </w:r>
      <w:r/>
    </w:p>
    <w:p>
      <w:pPr>
        <w:ind w:firstLine="420"/>
        <w:jc w:val="left"/>
        <w:spacing w:line="360" w:lineRule="auto"/>
        <w:tabs>
          <w:tab w:val="left" w:pos="0" w:leader="none"/>
        </w:tabs>
        <w:rPr>
          <w:rFonts w:hint="eastAsia" w:ascii="宋体" w:hAnsi="宋体" w:cs="宋体"/>
          <w:szCs w:val="21"/>
          <w:highlight w:val="none"/>
        </w:rPr>
        <w:outlineLvl w:val="1"/>
      </w:pPr>
      <w:r>
        <w:rPr>
          <w:rFonts w:hint="eastAsia" w:ascii="宋体" w:hAnsi="宋体" w:cs="宋体"/>
          <w:szCs w:val="21"/>
          <w:highlight w:val="none"/>
        </w:rPr>
        <w:t xml:space="preserve">2.如在制作电子投标文件中有任何疑问，请拨打电子化政府采购技术支持电话：0523-86897512。</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szCs w:val="21"/>
          <w:highlight w:val="none"/>
          <w:lang w:val="en-US" w:eastAsia="zh-CN"/>
        </w:rPr>
        <w:t xml:space="preserve">3.</w:t>
      </w:r>
      <w:r>
        <w:rPr>
          <w:rFonts w:hint="eastAsia" w:ascii="宋体" w:hAnsi="宋体" w:cs="宋体"/>
          <w:b/>
          <w:bCs/>
          <w:color w:val="auto"/>
          <w:szCs w:val="21"/>
          <w:highlight w:val="none"/>
        </w:rPr>
        <w:t xml:space="preserve">根据</w:t>
      </w:r>
      <w:r>
        <w:rPr>
          <w:rFonts w:hint="eastAsia" w:ascii="宋体" w:hAnsi="宋体" w:cs="宋体"/>
          <w:b/>
          <w:bCs/>
          <w:color w:val="auto"/>
          <w:szCs w:val="21"/>
          <w:highlight w:val="none"/>
          <w:lang w:eastAsia="zh-CN"/>
        </w:rPr>
        <w:t xml:space="preserve">《江苏省财政厅转发财政部关于推动解决政府采购异常低价问题的通知》苏财购〔2026〕36号</w:t>
      </w:r>
      <w:r>
        <w:rPr>
          <w:rFonts w:hint="eastAsia" w:ascii="宋体" w:hAnsi="宋体" w:cs="宋体"/>
          <w:b/>
          <w:bCs/>
          <w:color w:val="auto"/>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tabs>
          <w:tab w:val="left" w:pos="0" w:leader="none"/>
        </w:tabs>
        <w:rPr>
          <w:rFonts w:ascii="宋体" w:hAnsi="宋体" w:cs="宋体"/>
          <w:szCs w:val="21"/>
          <w:highlight w:val="none"/>
        </w:rPr>
        <w:outlineLvl w:val="1"/>
      </w:pPr>
      <w:r>
        <w:rPr>
          <w:rFonts w:hint="eastAsia" w:ascii="宋体" w:hAnsi="宋体" w:cs="宋体"/>
          <w:b/>
          <w:bCs/>
          <w:szCs w:val="21"/>
          <w:highlight w:val="none"/>
        </w:rPr>
        <w:t xml:space="preserve">七、对本次招标提出询问，请按以下方式联系。</w:t>
      </w:r>
      <w:bookmarkEnd w:id="1"/>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1.采购单位： 泰州市数字化城市管理中心</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地址：泰州市海陵区梅兰东路118号</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联系人:李女士   联系方式：0523-86999307</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2.代理机构：江苏华强工程投资管理咨询有限公司</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联系人：杨女士，联系电话：0523-86933690</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办公地址：泰州市海陵南路179号华诚大厦B座9楼西侧   </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邮政编码：225300</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3.项目联系人</w:t>
      </w:r>
      <w:r/>
    </w:p>
    <w:p>
      <w:pPr>
        <w:ind w:firstLine="482"/>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联系人：杨女士，联系电话：0523-</w:t>
      </w:r>
      <w:r>
        <w:rPr>
          <w:rFonts w:hint="eastAsia" w:ascii="宋体" w:hAnsi="宋体" w:cs="宋体"/>
          <w:bCs/>
          <w:szCs w:val="21"/>
          <w:highlight w:val="none"/>
          <w:lang w:eastAsia="zh-CN"/>
        </w:rPr>
        <w:t xml:space="preserve">86933690</w:t>
      </w:r>
      <w:r/>
    </w:p>
    <w:p>
      <w:pPr>
        <w:pStyle w:val="1004"/>
        <w:ind w:left="0" w:firstLine="0"/>
        <w:spacing w:line="360" w:lineRule="auto"/>
        <w:rPr>
          <w:rFonts w:ascii="宋体" w:hAnsi="宋体" w:eastAsia="宋体" w:cs="宋体"/>
          <w:bCs/>
          <w:sz w:val="24"/>
          <w:szCs w:val="24"/>
          <w:highlight w:val="none"/>
        </w:rPr>
        <w:sectPr>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eastAsia="宋体" w:cs="宋体"/>
          <w:bCs/>
          <w:sz w:val="24"/>
          <w:szCs w:val="24"/>
          <w:highlight w:val="none"/>
        </w:rPr>
      </w:r>
      <w:r/>
    </w:p>
    <w:p>
      <w:pPr>
        <w:jc w:val="center"/>
        <w:keepLines/>
        <w:keepNext/>
        <w:spacing w:line="360" w:lineRule="auto"/>
        <w:rPr>
          <w:b/>
          <w:szCs w:val="21"/>
          <w:highlight w:val="none"/>
        </w:rPr>
        <w:outlineLvl w:val="0"/>
      </w:pPr>
      <w:r/>
      <w:bookmarkStart w:id="3" w:name="_Toc21299"/>
      <w:r>
        <w:rPr>
          <w:rFonts w:hint="eastAsia"/>
          <w:b/>
          <w:szCs w:val="21"/>
          <w:highlight w:val="none"/>
        </w:rPr>
        <w:t xml:space="preserve">第二章</w:t>
      </w:r>
      <w:r>
        <w:rPr>
          <w:b/>
          <w:szCs w:val="21"/>
          <w:highlight w:val="none"/>
        </w:rPr>
        <w:t xml:space="preserve">  </w:t>
      </w:r>
      <w:r>
        <w:rPr>
          <w:rFonts w:hint="eastAsia"/>
          <w:b/>
          <w:szCs w:val="21"/>
          <w:highlight w:val="none"/>
        </w:rPr>
        <w:t xml:space="preserve">投标人须知</w:t>
      </w:r>
      <w:bookmarkEnd w:id="3"/>
      <w:r/>
      <w:r/>
    </w:p>
    <w:p>
      <w:pPr>
        <w:jc w:val="center"/>
        <w:spacing w:line="360" w:lineRule="auto"/>
        <w:widowControl/>
        <w:rPr>
          <w:rFonts w:ascii="宋体" w:hAnsi="宋体" w:cs="宋体"/>
          <w:szCs w:val="21"/>
          <w:highlight w:val="none"/>
        </w:rPr>
      </w:pPr>
      <w:r/>
      <w:bookmarkStart w:id="4" w:name="_Hlk117514635"/>
      <w:r>
        <w:rPr>
          <w:rFonts w:hint="eastAsia" w:ascii="宋体" w:hAnsi="宋体" w:cs="宋体"/>
          <w:szCs w:val="21"/>
          <w:highlight w:val="none"/>
        </w:rPr>
        <w:t xml:space="preserve">投标须知前附表</w:t>
      </w:r>
      <w:r/>
    </w:p>
    <w:tbl>
      <w:tblPr>
        <w:tblStyle w:val="996"/>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0"/>
        <w:gridCol w:w="8027"/>
      </w:tblGrid>
      <w:tr>
        <w:trPr>
          <w:cantSplit/>
          <w:jc w:val="center"/>
          <w:trHeight w:val="464"/>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8027" w:type="dxa"/>
            <w:vAlign w:val="center"/>
            <w:textDirection w:val="lrTb"/>
            <w:noWrap w:val="false"/>
          </w:tcPr>
          <w:p>
            <w:pPr>
              <w:ind w:firstLine="480"/>
              <w:jc w:val="center"/>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cantSplit/>
          <w:jc w:val="center"/>
          <w:trHeight w:val="793"/>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8027" w:type="dxa"/>
            <w:vAlign w:val="center"/>
            <w:textDirection w:val="lrTb"/>
            <w:noWrap w:val="false"/>
          </w:tcPr>
          <w:p>
            <w:pPr>
              <w:jc w:val="both"/>
              <w:spacing w:line="360" w:lineRule="auto"/>
              <w:rPr>
                <w:rFonts w:hint="eastAsia" w:ascii="宋体" w:hAnsi="宋体" w:eastAsia="宋体" w:cs="宋体"/>
                <w:b/>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rPr>
              <w:t xml:space="preserve">：</w:t>
            </w:r>
            <w:r>
              <w:rPr>
                <w:rFonts w:hint="eastAsia" w:ascii="宋体" w:hAnsi="宋体" w:cs="宋体"/>
                <w:szCs w:val="21"/>
                <w:highlight w:val="none"/>
                <w:lang w:eastAsia="zh-CN"/>
              </w:rPr>
              <w:t xml:space="preserve">泰州市数字化城市管理中心“微修复”服务项目</w:t>
            </w:r>
            <w:r/>
          </w:p>
          <w:p>
            <w:pPr>
              <w:jc w:val="both"/>
              <w:spacing w:line="360" w:lineRule="auto"/>
              <w:rPr>
                <w:rFonts w:hint="eastAsia" w:ascii="宋体" w:hAnsi="宋体" w:eastAsia="宋体" w:cs="宋体"/>
                <w:b/>
                <w:spacing w:val="15"/>
                <w:szCs w:val="21"/>
                <w:highlight w:val="none"/>
                <w:lang w:eastAsia="zh-CN"/>
              </w:rPr>
            </w:pPr>
            <w:r>
              <w:rPr>
                <w:rFonts w:hint="eastAsia" w:ascii="宋体" w:hAnsi="宋体" w:cs="宋体"/>
                <w:b/>
                <w:bCs/>
                <w:szCs w:val="21"/>
                <w:highlight w:val="none"/>
              </w:rPr>
              <w:t xml:space="preserve">采购编号</w:t>
            </w:r>
            <w:r>
              <w:rPr>
                <w:rFonts w:hint="eastAsia" w:ascii="宋体" w:hAnsi="宋体" w:cs="宋体"/>
                <w:szCs w:val="21"/>
                <w:highlight w:val="none"/>
              </w:rPr>
              <w:t xml:space="preserve">：JSZC-321200-HQGC-G2026-0016</w:t>
            </w:r>
            <w:r/>
          </w:p>
        </w:tc>
      </w:tr>
      <w:tr>
        <w:trPr>
          <w:cantSplit/>
          <w:jc w:val="center"/>
          <w:trHeight w:val="819"/>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8027" w:type="dxa"/>
            <w:vAlign w:val="center"/>
            <w:textDirection w:val="lrTb"/>
            <w:noWrap w:val="false"/>
          </w:tcPr>
          <w:p>
            <w:pPr>
              <w:contextualSpacing/>
              <w:jc w:val="both"/>
              <w:spacing w:line="360" w:lineRule="auto"/>
              <w:rPr>
                <w:rFonts w:ascii="宋体" w:hAnsi="宋体" w:cs="宋体"/>
                <w:szCs w:val="21"/>
                <w:highlight w:val="none"/>
              </w:rPr>
            </w:pPr>
            <w:r>
              <w:rPr>
                <w:rFonts w:hint="eastAsia" w:ascii="宋体" w:hAnsi="宋体" w:cs="宋体"/>
                <w:b/>
                <w:bCs/>
                <w:szCs w:val="21"/>
                <w:highlight w:val="none"/>
              </w:rPr>
              <w:t xml:space="preserve">采购代理</w:t>
            </w:r>
            <w:r>
              <w:rPr>
                <w:rFonts w:hint="eastAsia" w:ascii="宋体" w:hAnsi="宋体" w:cs="宋体"/>
                <w:b/>
                <w:bCs/>
                <w:szCs w:val="21"/>
                <w:highlight w:val="none"/>
                <w:lang w:val="en-US" w:eastAsia="zh-CN"/>
              </w:rPr>
              <w:t xml:space="preserve">机构</w:t>
            </w:r>
            <w:r>
              <w:rPr>
                <w:rFonts w:hint="eastAsia" w:ascii="宋体" w:hAnsi="宋体" w:cs="宋体"/>
                <w:b/>
                <w:bCs/>
                <w:szCs w:val="21"/>
                <w:highlight w:val="none"/>
              </w:rPr>
              <w:t xml:space="preserve">：</w:t>
            </w:r>
            <w:r>
              <w:rPr>
                <w:rFonts w:hint="eastAsia" w:ascii="宋体" w:hAnsi="宋体" w:cs="宋体"/>
                <w:szCs w:val="21"/>
                <w:highlight w:val="none"/>
              </w:rPr>
              <w:t xml:space="preserve">江苏华强工程投资管理咨询有限公司</w:t>
            </w:r>
            <w:r/>
          </w:p>
          <w:p>
            <w:pPr>
              <w:contextualSpacing/>
              <w:jc w:val="both"/>
              <w:spacing w:line="360" w:lineRule="auto"/>
              <w:rPr>
                <w:rFonts w:ascii="宋体" w:hAnsi="宋体" w:cs="宋体"/>
                <w:szCs w:val="21"/>
                <w:highlight w:val="none"/>
              </w:rPr>
            </w:pPr>
            <w:r>
              <w:rPr>
                <w:rFonts w:hint="eastAsia" w:ascii="宋体" w:hAnsi="宋体" w:cs="宋体"/>
                <w:b/>
                <w:bCs/>
                <w:szCs w:val="21"/>
                <w:highlight w:val="none"/>
              </w:rPr>
              <w:t xml:space="preserve">采购代理</w:t>
            </w:r>
            <w:r>
              <w:rPr>
                <w:rFonts w:hint="eastAsia" w:ascii="宋体" w:hAnsi="宋体" w:cs="宋体"/>
                <w:b/>
                <w:bCs/>
                <w:szCs w:val="21"/>
                <w:highlight w:val="none"/>
                <w:lang w:val="en-US" w:eastAsia="zh-CN"/>
              </w:rPr>
              <w:t xml:space="preserve">机构</w:t>
            </w:r>
            <w:r>
              <w:rPr>
                <w:rFonts w:hint="eastAsia" w:ascii="宋体" w:hAnsi="宋体" w:cs="宋体"/>
                <w:b/>
                <w:bCs/>
                <w:szCs w:val="21"/>
                <w:highlight w:val="none"/>
              </w:rPr>
              <w:t xml:space="preserve">地址：</w:t>
            </w:r>
            <w:r>
              <w:rPr>
                <w:rFonts w:hint="eastAsia" w:ascii="宋体" w:hAnsi="宋体" w:cs="宋体"/>
                <w:szCs w:val="21"/>
                <w:highlight w:val="none"/>
              </w:rPr>
              <w:t xml:space="preserve">泰州市海陵南路179号华诚大厦B座9楼</w:t>
            </w:r>
            <w:r/>
          </w:p>
        </w:tc>
      </w:tr>
      <w:tr>
        <w:trPr>
          <w:cantSplit/>
          <w:jc w:val="center"/>
          <w:trHeight w:val="1080"/>
        </w:trPr>
        <w:tc>
          <w:tcPr>
            <w:tcW w:w="860" w:type="dxa"/>
            <w:vAlign w:val="center"/>
            <w:textDirection w:val="lrTb"/>
            <w:noWrap w:val="false"/>
          </w:tcPr>
          <w:p>
            <w:pPr>
              <w:contextualSpacing/>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p>
        </w:tc>
        <w:tc>
          <w:tcPr>
            <w:tcW w:w="8027" w:type="dxa"/>
            <w:vAlign w:val="center"/>
            <w:textDirection w:val="lrTb"/>
            <w:noWrap w:val="false"/>
          </w:tcPr>
          <w:p>
            <w:pPr>
              <w:contextualSpacing/>
              <w:jc w:val="both"/>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招标文件发放：供应商完成注册并办理CA证书后登录“江苏政府采购网“苏采云”系统”，免费下载本项目招标文件。</w:t>
            </w:r>
            <w:r/>
          </w:p>
        </w:tc>
      </w:tr>
      <w:tr>
        <w:trPr>
          <w:cantSplit/>
          <w:jc w:val="center"/>
          <w:trHeight w:val="678"/>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8027" w:type="dxa"/>
            <w:vAlign w:val="center"/>
            <w:textDirection w:val="lrTb"/>
            <w:noWrap w:val="false"/>
          </w:tcPr>
          <w:p>
            <w:pPr>
              <w:jc w:val="both"/>
              <w:spacing w:line="360" w:lineRule="auto"/>
              <w:rPr>
                <w:rFonts w:hint="eastAsia" w:ascii="宋体" w:hAnsi="宋体" w:cs="宋体"/>
                <w:bCs/>
                <w:szCs w:val="21"/>
                <w:highlight w:val="none"/>
              </w:rPr>
            </w:pPr>
            <w:r>
              <w:rPr>
                <w:rFonts w:hint="eastAsia" w:ascii="宋体" w:hAnsi="宋体" w:cs="宋体"/>
                <w:b/>
                <w:bCs/>
                <w:szCs w:val="21"/>
                <w:highlight w:val="none"/>
              </w:rPr>
              <w:t xml:space="preserve">本项目采购预算：</w:t>
            </w:r>
            <w:r>
              <w:rPr>
                <w:rFonts w:hint="eastAsia" w:ascii="宋体" w:hAnsi="宋体" w:cs="宋体"/>
                <w:bCs/>
                <w:szCs w:val="21"/>
                <w:highlight w:val="none"/>
                <w:lang w:val="en-US" w:eastAsia="zh-CN"/>
              </w:rPr>
              <w:t xml:space="preserve">530</w:t>
            </w:r>
            <w:r>
              <w:rPr>
                <w:rFonts w:hint="eastAsia" w:ascii="宋体" w:hAnsi="宋体" w:cs="宋体"/>
                <w:bCs/>
                <w:szCs w:val="21"/>
                <w:highlight w:val="none"/>
              </w:rPr>
              <w:t xml:space="preserve">万元人民币；</w:t>
            </w:r>
            <w:r/>
          </w:p>
          <w:p>
            <w:pPr>
              <w:jc w:val="both"/>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最高限价：</w:t>
            </w:r>
            <w:r>
              <w:rPr>
                <w:rFonts w:hint="eastAsia" w:ascii="宋体" w:hAnsi="宋体" w:cs="宋体"/>
                <w:bCs/>
                <w:szCs w:val="21"/>
                <w:highlight w:val="none"/>
              </w:rPr>
              <w:t xml:space="preserve">详见招标公告</w:t>
            </w:r>
            <w:r>
              <w:rPr>
                <w:rFonts w:hint="eastAsia" w:ascii="宋体" w:hAnsi="宋体" w:cs="宋体"/>
                <w:szCs w:val="21"/>
                <w:highlight w:val="none"/>
              </w:rPr>
              <w:t xml:space="preserve">。</w:t>
            </w:r>
            <w:r>
              <w:rPr>
                <w:rFonts w:hint="eastAsia" w:ascii="宋体" w:hAnsi="宋体" w:cs="宋体"/>
                <w:b/>
                <w:bCs/>
                <w:szCs w:val="21"/>
                <w:highlight w:val="none"/>
              </w:rPr>
              <w:t xml:space="preserve">报价超过最高限价作无效标处理。</w:t>
            </w:r>
            <w:r/>
          </w:p>
          <w:p>
            <w:pPr>
              <w:jc w:val="both"/>
              <w:spacing w:line="360" w:lineRule="auto"/>
              <w:rPr>
                <w:rFonts w:hint="default" w:ascii="宋体" w:hAnsi="宋体" w:cs="宋体"/>
                <w:b/>
                <w:bCs/>
                <w:szCs w:val="21"/>
                <w:highlight w:val="none"/>
                <w:lang w:val="en-US"/>
              </w:rPr>
            </w:pPr>
            <w:r>
              <w:rPr>
                <w:rFonts w:hint="eastAsia" w:ascii="宋体" w:hAnsi="宋体" w:cs="宋体"/>
                <w:b/>
                <w:bCs/>
                <w:szCs w:val="21"/>
                <w:highlight w:val="none"/>
                <w:lang w:val="en-US" w:eastAsia="zh-CN"/>
              </w:rPr>
              <w:t xml:space="preserve">报价结算：</w:t>
            </w:r>
            <w:r/>
          </w:p>
          <w:p>
            <w:pPr>
              <w:contextualSpacing/>
              <w:ind w:firstLine="420"/>
              <w:spacing w:line="360" w:lineRule="auto"/>
              <w:rPr>
                <w:rFonts w:hint="eastAsia" w:ascii="宋体" w:hAnsi="宋体" w:cs="宋体"/>
                <w:bCs/>
                <w:szCs w:val="21"/>
                <w:highlight w:val="none"/>
                <w:lang w:val="en-US" w:eastAsia="zh-CN"/>
              </w:rPr>
            </w:pPr>
            <w:r>
              <w:rPr>
                <w:rFonts w:hint="default" w:ascii="宋体" w:hAnsi="宋体" w:cs="宋体"/>
                <w:bCs/>
                <w:szCs w:val="21"/>
                <w:highlight w:val="none"/>
                <w:lang w:val="en-US" w:eastAsia="zh-CN"/>
              </w:rPr>
              <w:t xml:space="preserve">①本项目</w:t>
            </w:r>
            <w:r>
              <w:rPr>
                <w:rFonts w:hint="eastAsia" w:ascii="宋体" w:hAnsi="宋体" w:cs="宋体"/>
                <w:bCs/>
                <w:szCs w:val="21"/>
                <w:highlight w:val="none"/>
                <w:lang w:val="en-US" w:eastAsia="zh-CN"/>
              </w:rPr>
              <w:t xml:space="preserve">采用优惠</w:t>
            </w:r>
            <w:r>
              <w:rPr>
                <w:rFonts w:hint="default" w:ascii="宋体" w:hAnsi="宋体" w:cs="宋体"/>
                <w:bCs/>
                <w:szCs w:val="21"/>
                <w:highlight w:val="none"/>
                <w:lang w:val="en-US" w:eastAsia="zh-CN"/>
              </w:rPr>
              <w:t xml:space="preserve">率报价</w:t>
            </w:r>
            <w:r>
              <w:rPr>
                <w:rFonts w:hint="eastAsia" w:ascii="宋体" w:hAnsi="宋体" w:cs="宋体"/>
                <w:bCs/>
                <w:szCs w:val="21"/>
                <w:highlight w:val="none"/>
                <w:lang w:val="en-US" w:eastAsia="zh-CN"/>
              </w:rPr>
              <w:t xml:space="preserve">。</w:t>
            </w:r>
            <w:r>
              <w:rPr>
                <w:rFonts w:hint="default" w:ascii="宋体" w:hAnsi="宋体" w:cs="宋体"/>
                <w:b/>
                <w:bCs w:val="0"/>
                <w:szCs w:val="21"/>
                <w:highlight w:val="none"/>
                <w:lang w:val="en-US" w:eastAsia="zh-CN"/>
              </w:rPr>
              <w:t xml:space="preserve">以百分比进行报价</w:t>
            </w:r>
            <w:r>
              <w:rPr>
                <w:rFonts w:hint="eastAsia" w:ascii="宋体" w:hAnsi="宋体" w:cs="宋体"/>
                <w:b/>
                <w:bCs w:val="0"/>
                <w:szCs w:val="21"/>
                <w:highlight w:val="none"/>
                <w:lang w:val="en-US" w:eastAsia="zh-CN"/>
              </w:rPr>
              <w:t xml:space="preserve">，</w:t>
            </w:r>
            <w:r>
              <w:rPr>
                <w:rFonts w:hint="default" w:ascii="宋体" w:hAnsi="宋体" w:cs="宋体"/>
                <w:b/>
                <w:bCs w:val="0"/>
                <w:szCs w:val="21"/>
                <w:highlight w:val="none"/>
                <w:lang w:val="en-US" w:eastAsia="zh-CN"/>
              </w:rPr>
              <w:t xml:space="preserve">精确到小数点后2位</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优惠</w:t>
            </w:r>
            <w:r>
              <w:rPr>
                <w:rFonts w:hint="default" w:ascii="宋体" w:hAnsi="宋体" w:cs="宋体"/>
                <w:bCs/>
                <w:szCs w:val="21"/>
                <w:highlight w:val="none"/>
                <w:lang w:val="en-US" w:eastAsia="zh-CN"/>
              </w:rPr>
              <w:t xml:space="preserve">率为本项目清单中每一项单价的</w:t>
            </w:r>
            <w:r>
              <w:rPr>
                <w:rFonts w:hint="eastAsia" w:ascii="宋体" w:hAnsi="宋体" w:cs="宋体"/>
                <w:bCs/>
                <w:szCs w:val="21"/>
                <w:highlight w:val="none"/>
                <w:lang w:val="en-US" w:eastAsia="zh-CN"/>
              </w:rPr>
              <w:t xml:space="preserve">下浮</w:t>
            </w:r>
            <w:r>
              <w:rPr>
                <w:rFonts w:hint="default" w:ascii="宋体" w:hAnsi="宋体" w:cs="宋体"/>
                <w:bCs/>
                <w:szCs w:val="21"/>
                <w:highlight w:val="none"/>
                <w:lang w:val="en-US" w:eastAsia="zh-CN"/>
              </w:rPr>
              <w:t xml:space="preserve">比例，如</w:t>
            </w:r>
            <w:r>
              <w:rPr>
                <w:rFonts w:hint="eastAsia" w:ascii="宋体" w:hAnsi="宋体" w:cs="宋体"/>
                <w:bCs/>
                <w:szCs w:val="21"/>
                <w:highlight w:val="none"/>
                <w:lang w:val="en-US" w:eastAsia="zh-CN"/>
              </w:rPr>
              <w:t xml:space="preserve">优惠率为10.00%</w:t>
            </w:r>
            <w:r>
              <w:rPr>
                <w:rFonts w:hint="default" w:ascii="宋体" w:hAnsi="宋体" w:cs="宋体"/>
                <w:bCs/>
                <w:szCs w:val="21"/>
                <w:highlight w:val="none"/>
                <w:lang w:val="en-US" w:eastAsia="zh-CN"/>
              </w:rPr>
              <w:t xml:space="preserve">,项目报价=项目每项单价</w:t>
            </w:r>
            <w:r>
              <w:rPr>
                <w:rFonts w:hint="eastAsia" w:ascii="宋体" w:hAnsi="宋体" w:cs="宋体"/>
                <w:bCs/>
                <w:szCs w:val="21"/>
                <w:highlight w:val="none"/>
                <w:lang w:val="en-US" w:eastAsia="zh-CN"/>
              </w:rPr>
              <w:t xml:space="preserve">✖（1-1</w:t>
            </w:r>
            <w:r>
              <w:rPr>
                <w:rFonts w:hint="default"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.00</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w:t>
            </w:r>
            <w:r/>
          </w:p>
          <w:p>
            <w:pPr>
              <w:contextualSpacing/>
              <w:ind w:firstLine="482"/>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②本项目的投标报价(包括单项明细报价)为</w:t>
            </w:r>
            <w:r>
              <w:rPr>
                <w:rFonts w:hint="eastAsia" w:ascii="宋体" w:hAnsi="宋体" w:cs="宋体"/>
                <w:bCs/>
                <w:szCs w:val="21"/>
                <w:highlight w:val="none"/>
                <w:lang w:val="en-US" w:eastAsia="zh-CN"/>
              </w:rPr>
              <w:t xml:space="preserve">全费用综合单价</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投标供应商</w:t>
            </w:r>
            <w:r>
              <w:rPr>
                <w:rFonts w:hint="default" w:ascii="宋体" w:hAnsi="宋体" w:cs="宋体"/>
                <w:bCs/>
                <w:szCs w:val="21"/>
                <w:highlight w:val="none"/>
                <w:lang w:val="en-US" w:eastAsia="zh-CN"/>
              </w:rPr>
              <w:t xml:space="preserve">的投标报价必须是完成本项目内等一切相关工作的相关费用，包括工程费、措施项目费、其他项目费和规费、税金等完成每项内容所需的全部费用(其中规费和税金为不可竞争费用)的包干价。合同执行期间，项目服务费用不做任何增补，合同价格不作调整。</w:t>
            </w:r>
            <w:r/>
          </w:p>
          <w:p>
            <w:pPr>
              <w:contextualSpacing/>
              <w:ind w:firstLine="482"/>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③全年总费用不超过</w:t>
            </w:r>
            <w:r>
              <w:rPr>
                <w:rFonts w:hint="eastAsia" w:ascii="宋体" w:hAnsi="宋体" w:cs="宋体"/>
                <w:bCs/>
                <w:szCs w:val="21"/>
                <w:highlight w:val="none"/>
                <w:lang w:val="en-US" w:eastAsia="zh-CN"/>
              </w:rPr>
              <w:t xml:space="preserve">530</w:t>
            </w:r>
            <w:r>
              <w:rPr>
                <w:rFonts w:hint="default" w:ascii="宋体" w:hAnsi="宋体" w:cs="宋体"/>
                <w:bCs/>
                <w:szCs w:val="21"/>
                <w:highlight w:val="none"/>
                <w:lang w:val="en-US" w:eastAsia="zh-CN"/>
              </w:rPr>
              <w:t xml:space="preserve">万元</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实际支付金额以最终审计为准，并按季度根据实际工作量经审计后据实结算。</w:t>
            </w:r>
            <w:r/>
          </w:p>
          <w:p>
            <w:pPr>
              <w:ind w:firstLine="421"/>
              <w:spacing w:line="360" w:lineRule="auto"/>
              <w:tabs>
                <w:tab w:val="right" w:pos="735" w:leader="none"/>
                <w:tab w:val="left" w:pos="945" w:leader="none"/>
                <w:tab w:val="left" w:pos="1470" w:leader="none"/>
              </w:tabs>
              <w:rPr>
                <w:rFonts w:hint="eastAsia" w:ascii="宋体" w:hAnsi="宋体" w:cs="宋体"/>
                <w:b/>
                <w:bCs/>
                <w:szCs w:val="21"/>
                <w:highlight w:val="none"/>
              </w:rPr>
            </w:pPr>
            <w:r>
              <w:rPr>
                <w:rFonts w:hint="eastAsia" w:ascii="宋体" w:hAnsi="宋体" w:cs="宋体"/>
                <w:b/>
                <w:color w:val="000000"/>
                <w:szCs w:val="21"/>
                <w:highlight w:val="none"/>
                <w:lang w:val="en-US" w:eastAsia="zh-CN"/>
              </w:rPr>
              <w:t xml:space="preserve">备注：本项目预算仅做固定综合单价控制，清单项所有工程量均为暂估工程量，总价仅作为建设单位内控管理用途。</w:t>
            </w:r>
            <w:r/>
          </w:p>
        </w:tc>
      </w:tr>
      <w:tr>
        <w:trPr>
          <w:cantSplit/>
          <w:jc w:val="center"/>
          <w:trHeight w:val="663"/>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8027" w:type="dxa"/>
            <w:vAlign w:val="center"/>
            <w:textDirection w:val="lrTb"/>
            <w:noWrap w:val="false"/>
          </w:tcPr>
          <w:p>
            <w:pPr>
              <w:contextualSpacing/>
              <w:jc w:val="both"/>
              <w:spacing w:line="360" w:lineRule="auto"/>
              <w:rPr>
                <w:rFonts w:ascii="宋体" w:hAnsi="宋体" w:cs="宋体"/>
                <w:b/>
                <w:bCs/>
                <w:szCs w:val="21"/>
                <w:highlight w:val="none"/>
              </w:rPr>
            </w:pPr>
            <w:r>
              <w:rPr>
                <w:rFonts w:hint="eastAsia" w:ascii="宋体" w:hAnsi="宋体"/>
                <w:bCs/>
                <w:szCs w:val="21"/>
                <w:highlight w:val="none"/>
              </w:rPr>
              <w:t xml:space="preserve">投标文件的制作要求：</w:t>
            </w:r>
            <w:r>
              <w:rPr>
                <w:rFonts w:hint="eastAsia" w:ascii="宋体" w:hAnsi="宋体" w:cs="宋体"/>
                <w:bCs/>
                <w:szCs w:val="21"/>
                <w:highlight w:val="none"/>
              </w:rPr>
              <w:t xml:space="preserve">详见招标公告</w:t>
            </w:r>
            <w:r>
              <w:rPr>
                <w:rFonts w:hint="eastAsia" w:ascii="宋体" w:hAnsi="宋体" w:cs="宋体"/>
                <w:szCs w:val="21"/>
                <w:highlight w:val="none"/>
              </w:rPr>
              <w:t xml:space="preserve">。</w:t>
            </w:r>
            <w:r/>
          </w:p>
        </w:tc>
      </w:tr>
      <w:tr>
        <w:trPr>
          <w:cantSplit/>
          <w:jc w:val="center"/>
          <w:trHeight w:val="476"/>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8027" w:type="dxa"/>
            <w:vAlign w:val="center"/>
            <w:textDirection w:val="lrTb"/>
            <w:noWrap w:val="false"/>
          </w:tcPr>
          <w:p>
            <w:pPr>
              <w:contextualSpacing/>
              <w:jc w:val="both"/>
              <w:spacing w:line="360" w:lineRule="auto"/>
              <w:rPr>
                <w:rFonts w:ascii="宋体" w:hAnsi="宋体"/>
                <w:szCs w:val="21"/>
                <w:highlight w:val="none"/>
              </w:rPr>
            </w:pPr>
            <w:r>
              <w:rPr>
                <w:rFonts w:hint="eastAsia" w:ascii="宋体" w:hAnsi="宋体"/>
                <w:szCs w:val="21"/>
                <w:highlight w:val="none"/>
              </w:rPr>
              <w:t xml:space="preserve">投标文件递交时间：详见招标公告；</w:t>
            </w:r>
            <w:r/>
          </w:p>
          <w:p>
            <w:pPr>
              <w:contextualSpacing/>
              <w:jc w:val="both"/>
              <w:spacing w:line="360" w:lineRule="auto"/>
              <w:rPr>
                <w:rFonts w:ascii="宋体" w:hAnsi="宋体"/>
                <w:szCs w:val="21"/>
                <w:highlight w:val="none"/>
              </w:rPr>
            </w:pPr>
            <w:r>
              <w:rPr>
                <w:rFonts w:hint="eastAsia" w:ascii="宋体" w:hAnsi="宋体"/>
                <w:szCs w:val="21"/>
                <w:highlight w:val="none"/>
              </w:rPr>
              <w:t xml:space="preserve">投标文件递交截止时间：详见招标公告；</w:t>
            </w:r>
            <w:r/>
          </w:p>
          <w:p>
            <w:pPr>
              <w:jc w:val="both"/>
              <w:spacing w:line="360" w:lineRule="auto"/>
              <w:rPr>
                <w:rFonts w:ascii="宋体" w:hAnsi="宋体" w:cs="宋体"/>
                <w:b/>
                <w:bCs/>
                <w:szCs w:val="21"/>
                <w:highlight w:val="none"/>
              </w:rPr>
            </w:pPr>
            <w:r>
              <w:rPr>
                <w:rFonts w:hint="eastAsia" w:ascii="宋体" w:hAnsi="宋体" w:cs="宋体"/>
                <w:spacing w:val="15"/>
                <w:szCs w:val="21"/>
                <w:highlight w:val="none"/>
              </w:rPr>
              <w:t xml:space="preserve">投标文件递交地点：“苏采云”</w:t>
            </w:r>
            <w:r>
              <w:rPr>
                <w:rFonts w:hint="eastAsia" w:ascii="宋体" w:hAnsi="宋体"/>
                <w:bCs/>
                <w:szCs w:val="21"/>
                <w:highlight w:val="none"/>
              </w:rPr>
              <w:t xml:space="preserve">（http://jszfcg.jsczt.cn/）</w:t>
            </w:r>
            <w:r>
              <w:rPr>
                <w:rFonts w:hint="eastAsia" w:ascii="宋体" w:hAnsi="宋体" w:cs="宋体"/>
                <w:spacing w:val="15"/>
                <w:szCs w:val="21"/>
                <w:highlight w:val="none"/>
              </w:rPr>
              <w:t xml:space="preserve">不见面开标大厅。</w:t>
            </w:r>
            <w:r/>
          </w:p>
        </w:tc>
      </w:tr>
      <w:tr>
        <w:trPr>
          <w:cantSplit/>
          <w:jc w:val="center"/>
          <w:trHeight w:val="425"/>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8027"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b/>
                <w:bCs/>
                <w:szCs w:val="21"/>
                <w:highlight w:val="none"/>
              </w:rPr>
              <w:t xml:space="preserve">投标有效期</w:t>
            </w:r>
            <w:r>
              <w:rPr>
                <w:rFonts w:hint="eastAsia" w:ascii="宋体" w:hAnsi="宋体" w:cs="宋体"/>
                <w:szCs w:val="21"/>
                <w:highlight w:val="none"/>
              </w:rPr>
              <w:t xml:space="preserve">：开标之日后90日历天。</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8027" w:type="dxa"/>
            <w:vAlign w:val="center"/>
            <w:textDirection w:val="lrTb"/>
            <w:noWrap w:val="false"/>
          </w:tcPr>
          <w:p>
            <w:pPr>
              <w:contextualSpacing/>
              <w:jc w:val="both"/>
              <w:spacing w:line="360" w:lineRule="auto"/>
              <w:rPr>
                <w:rFonts w:ascii="宋体" w:hAnsi="宋体"/>
                <w:szCs w:val="21"/>
                <w:highlight w:val="none"/>
              </w:rPr>
            </w:pPr>
            <w:r>
              <w:rPr>
                <w:rFonts w:hint="eastAsia" w:ascii="宋体" w:hAnsi="宋体"/>
                <w:szCs w:val="21"/>
                <w:highlight w:val="none"/>
              </w:rPr>
              <w:t xml:space="preserve">开标时间：详见招标公告</w:t>
            </w:r>
            <w:r/>
          </w:p>
          <w:p>
            <w:pPr>
              <w:jc w:val="both"/>
              <w:spacing w:line="360" w:lineRule="auto"/>
              <w:rPr>
                <w:rFonts w:ascii="宋体" w:hAnsi="宋体" w:cs="宋体"/>
                <w:szCs w:val="21"/>
                <w:highlight w:val="none"/>
              </w:rPr>
            </w:pPr>
            <w:r>
              <w:rPr>
                <w:rFonts w:hint="eastAsia" w:ascii="宋体" w:hAnsi="宋体"/>
                <w:szCs w:val="21"/>
                <w:highlight w:val="none"/>
              </w:rPr>
              <w:t xml:space="preserve">开标地址：</w:t>
            </w:r>
            <w:r>
              <w:rPr>
                <w:rFonts w:hint="eastAsia" w:ascii="宋体" w:hAnsi="宋体" w:cs="宋体"/>
                <w:spacing w:val="15"/>
                <w:szCs w:val="21"/>
                <w:highlight w:val="none"/>
              </w:rPr>
              <w:t xml:space="preserve">“苏采云”</w:t>
            </w:r>
            <w:r>
              <w:rPr>
                <w:rFonts w:hint="eastAsia" w:ascii="宋体" w:hAnsi="宋体"/>
                <w:bCs/>
                <w:szCs w:val="21"/>
                <w:highlight w:val="none"/>
              </w:rPr>
              <w:t xml:space="preserve">（http://jszfcg.jsczt.cn/）</w:t>
            </w:r>
            <w:r>
              <w:rPr>
                <w:rFonts w:hint="eastAsia" w:ascii="宋体" w:hAnsi="宋体" w:cs="宋体"/>
                <w:spacing w:val="15"/>
                <w:szCs w:val="21"/>
                <w:highlight w:val="none"/>
              </w:rPr>
              <w:t xml:space="preserve">不见面开标大厅</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8027" w:type="dxa"/>
            <w:vAlign w:val="center"/>
            <w:textDirection w:val="lrTb"/>
            <w:noWrap w:val="false"/>
          </w:tcPr>
          <w:p>
            <w:pPr>
              <w:jc w:val="both"/>
              <w:spacing w:line="360" w:lineRule="auto"/>
              <w:rPr>
                <w:rFonts w:ascii="宋体" w:hAnsi="宋体"/>
                <w:szCs w:val="21"/>
                <w:highlight w:val="none"/>
              </w:rPr>
            </w:pPr>
            <w:r>
              <w:rPr>
                <w:rFonts w:hint="eastAsia" w:ascii="宋体" w:hAnsi="宋体" w:cs="宋体"/>
                <w:b/>
                <w:bCs/>
                <w:szCs w:val="21"/>
                <w:highlight w:val="none"/>
              </w:rPr>
              <w:t xml:space="preserve">投标保证金：无。</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8027" w:type="dxa"/>
            <w:vAlign w:val="center"/>
            <w:textDirection w:val="lrTb"/>
            <w:noWrap w:val="false"/>
          </w:tcPr>
          <w:p>
            <w:pPr>
              <w:jc w:val="left"/>
              <w:spacing w:line="360" w:lineRule="auto"/>
              <w:rPr>
                <w:rFonts w:ascii="宋体" w:hAnsi="宋体" w:cs="宋体"/>
                <w:b/>
                <w:bCs/>
                <w:szCs w:val="21"/>
                <w:highlight w:val="none"/>
              </w:rPr>
            </w:pPr>
            <w:r>
              <w:rPr>
                <w:rFonts w:hint="eastAsia" w:ascii="宋体" w:hAnsi="宋体" w:eastAsia="宋体" w:cs="宋体"/>
                <w:b/>
                <w:bCs/>
                <w:szCs w:val="21"/>
                <w:highlight w:val="none"/>
              </w:rPr>
              <w:t xml:space="preserve">付款方式：</w:t>
            </w:r>
            <w:r>
              <w:rPr>
                <w:rFonts w:hint="eastAsia" w:asciiTheme="minorEastAsia" w:hAnsiTheme="minorEastAsia"/>
                <w:szCs w:val="21"/>
                <w:highlight w:val="none"/>
              </w:rPr>
              <w:t xml:space="preserve">按每个季度实际完成的有效工作量，经工程竣工验收，审核结束后，按审核价付款。</w:t>
            </w:r>
            <w:r/>
          </w:p>
        </w:tc>
      </w:tr>
      <w:tr>
        <w:trPr>
          <w:cantSplit/>
          <w:jc w:val="center"/>
          <w:trHeight w:val="482"/>
        </w:trPr>
        <w:tc>
          <w:tcPr>
            <w:shd w:val="clear" w:color="auto" w:fill="auto"/>
            <w:tcW w:w="860"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11</w:t>
            </w:r>
            <w:r/>
          </w:p>
        </w:tc>
        <w:tc>
          <w:tcPr>
            <w:shd w:val="clear" w:color="auto" w:fill="auto"/>
            <w:tcW w:w="8027"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b/>
                <w:bCs/>
                <w:szCs w:val="21"/>
                <w:highlight w:val="none"/>
              </w:rPr>
              <w:t xml:space="preserve">签订合同地点</w:t>
            </w:r>
            <w:r>
              <w:rPr>
                <w:rFonts w:hint="eastAsia" w:ascii="宋体" w:hAnsi="宋体" w:cs="宋体"/>
                <w:szCs w:val="21"/>
                <w:highlight w:val="none"/>
              </w:rPr>
              <w:t xml:space="preserve">：</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指定地点</w:t>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cs="宋体"/>
                <w:b/>
                <w:szCs w:val="21"/>
                <w:highlight w:val="none"/>
              </w:rPr>
              <w:t xml:space="preserve">合同签订主体：</w:t>
            </w:r>
            <w:r>
              <w:rPr>
                <w:rFonts w:hint="eastAsia" w:ascii="宋体" w:hAnsi="宋体" w:cs="宋体"/>
                <w:szCs w:val="21"/>
                <w:highlight w:val="none"/>
              </w:rPr>
              <w:t xml:space="preserve"> </w:t>
            </w:r>
            <w:r>
              <w:rPr>
                <w:rFonts w:hint="eastAsia" w:ascii="宋体" w:hAnsi="宋体" w:cs="宋体"/>
                <w:szCs w:val="21"/>
                <w:highlight w:val="none"/>
                <w:lang w:eastAsia="zh-CN"/>
              </w:rPr>
              <w:t xml:space="preserve">泰州市数字化城市管理中心</w:t>
            </w:r>
            <w:r/>
          </w:p>
        </w:tc>
      </w:tr>
      <w:tr>
        <w:trPr>
          <w:cantSplit/>
          <w:jc w:val="center"/>
          <w:trHeight w:val="459"/>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8027" w:type="dxa"/>
            <w:vAlign w:val="center"/>
            <w:textDirection w:val="lrTb"/>
            <w:noWrap w:val="false"/>
          </w:tcPr>
          <w:p>
            <w:pPr>
              <w:jc w:val="both"/>
              <w:spacing w:line="360" w:lineRule="auto"/>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履约保证金：本项目不收取履约保证金。</w:t>
            </w:r>
            <w:r/>
          </w:p>
        </w:tc>
      </w:tr>
      <w:tr>
        <w:trPr>
          <w:cantSplit/>
          <w:jc w:val="center"/>
          <w:trHeight w:val="1086"/>
        </w:trPr>
        <w:tc>
          <w:tcPr>
            <w:tcW w:w="86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8027"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b/>
                <w:bCs/>
                <w:szCs w:val="21"/>
                <w:highlight w:val="none"/>
              </w:rPr>
              <w:t xml:space="preserve">项目服务地点</w:t>
            </w:r>
            <w:r>
              <w:rPr>
                <w:rFonts w:hint="eastAsia" w:ascii="宋体" w:hAnsi="宋体" w:cs="宋体"/>
                <w:szCs w:val="21"/>
                <w:highlight w:val="none"/>
              </w:rPr>
              <w:t xml:space="preserve">：</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指定地点。</w:t>
            </w:r>
            <w:r/>
          </w:p>
          <w:p>
            <w:pPr>
              <w:jc w:val="both"/>
              <w:spacing w:line="360" w:lineRule="auto"/>
              <w:rPr>
                <w:rFonts w:hint="default" w:ascii="宋体" w:hAnsi="宋体" w:eastAsia="宋体" w:cs="宋体"/>
                <w:b/>
                <w:szCs w:val="21"/>
                <w:highlight w:val="none"/>
                <w:lang w:val="en-US" w:eastAsia="zh-CN"/>
              </w:rPr>
            </w:pPr>
            <w:r>
              <w:rPr>
                <w:rFonts w:hint="eastAsia" w:ascii="宋体" w:hAnsi="宋体" w:cs="宋体"/>
                <w:b/>
                <w:bCs/>
                <w:szCs w:val="21"/>
                <w:highlight w:val="none"/>
              </w:rPr>
              <w:t xml:space="preserve">项目服务期限</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自合同签订之日起至2026年12月31日止。</w:t>
            </w:r>
            <w:r/>
          </w:p>
          <w:p>
            <w:pPr>
              <w:jc w:val="both"/>
              <w:spacing w:line="360" w:lineRule="auto"/>
              <w:rPr>
                <w:rFonts w:ascii="宋体" w:hAnsi="宋体" w:cs="宋体"/>
                <w:b/>
                <w:szCs w:val="21"/>
                <w:highlight w:val="none"/>
              </w:rPr>
            </w:pPr>
            <w:r>
              <w:rPr>
                <w:rFonts w:hint="eastAsia" w:ascii="宋体" w:hAnsi="宋体" w:cs="宋体"/>
                <w:b/>
                <w:szCs w:val="21"/>
                <w:highlight w:val="none"/>
              </w:rPr>
              <w:t xml:space="preserve">合同形式：</w:t>
            </w:r>
            <w:r>
              <w:rPr>
                <w:rFonts w:hint="eastAsia" w:ascii="宋体" w:hAnsi="宋体" w:cs="宋体"/>
                <w:szCs w:val="21"/>
                <w:highlight w:val="none"/>
                <w:lang w:val="en-US" w:eastAsia="zh-CN"/>
              </w:rPr>
              <w:t xml:space="preserve">固定单价合同。</w:t>
            </w:r>
            <w:r/>
          </w:p>
        </w:tc>
      </w:tr>
      <w:tr>
        <w:trPr>
          <w:cantSplit/>
          <w:jc w:val="center"/>
          <w:trHeight w:val="734"/>
        </w:trPr>
        <w:tc>
          <w:tcPr>
            <w:tcW w:w="860"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14</w:t>
            </w:r>
            <w:r/>
          </w:p>
        </w:tc>
        <w:tc>
          <w:tcPr>
            <w:tcW w:w="8027" w:type="dxa"/>
            <w:vAlign w:val="center"/>
            <w:textDirection w:val="lrTb"/>
            <w:noWrap w:val="false"/>
          </w:tcPr>
          <w:p>
            <w:pPr>
              <w:jc w:val="left"/>
              <w:keepLines w:val="0"/>
              <w:keepNext w:val="0"/>
              <w:widowControl/>
              <w:rPr>
                <w:rFonts w:hint="eastAsia" w:ascii="宋体" w:hAnsi="宋体" w:eastAsia="宋体" w:cs="宋体"/>
                <w:b/>
                <w:szCs w:val="21"/>
                <w:highlight w:val="none"/>
                <w:lang w:eastAsia="zh-CN"/>
              </w:rPr>
              <w:suppressLineNumbers w:val="0"/>
            </w:pPr>
            <w:r>
              <w:rPr>
                <w:rFonts w:hint="eastAsia" w:ascii="宋体" w:hAnsi="宋体" w:eastAsia="宋体" w:cs="宋体"/>
                <w:b/>
                <w:bCs/>
                <w:sz w:val="24"/>
                <w:szCs w:val="24"/>
                <w:highlight w:val="none"/>
                <w:lang w:val="en-US" w:eastAsia="zh-CN"/>
              </w:rPr>
              <w:t xml:space="preserve">确定中标人</w:t>
            </w:r>
            <w:r>
              <w:rPr>
                <w:rFonts w:hint="eastAsia" w:ascii="宋体" w:hAnsi="宋体" w:cs="宋体"/>
                <w:b/>
                <w:szCs w:val="21"/>
                <w:highlight w:val="none"/>
                <w:lang w:eastAsia="zh-CN"/>
              </w:rPr>
              <w:t xml:space="preserve">：</w:t>
            </w:r>
            <w:r>
              <w:rPr>
                <w:rFonts w:hint="eastAsia" w:ascii="宋体" w:hAnsi="宋体" w:cs="宋体"/>
                <w:szCs w:val="21"/>
                <w:highlight w:val="none"/>
                <w:lang w:val="en-US" w:eastAsia="zh-CN"/>
              </w:rPr>
              <w:t xml:space="preserve">采购人按评审报告中推荐的中标候选人排序确定中标人。</w:t>
            </w:r>
            <w:r>
              <w:rPr>
                <w:rFonts w:hint="eastAsia" w:ascii="宋体" w:hAnsi="宋体" w:eastAsia="宋体" w:cs="宋体"/>
                <w:color w:val="000000"/>
                <w:sz w:val="24"/>
                <w:szCs w:val="24"/>
                <w:highlight w:val="none"/>
                <w:lang w:val="en-US" w:eastAsia="zh-CN" w:bidi="ar"/>
              </w:rPr>
              <w:t xml:space="preserve"> </w:t>
            </w:r>
            <w:r/>
          </w:p>
        </w:tc>
      </w:tr>
      <w:tr>
        <w:trPr>
          <w:cantSplit/>
          <w:jc w:val="center"/>
          <w:trHeight w:val="657"/>
        </w:trPr>
        <w:tc>
          <w:tcPr>
            <w:tcW w:w="860"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p>
        </w:tc>
        <w:tc>
          <w:tcPr>
            <w:tcW w:w="8027" w:type="dxa"/>
            <w:vAlign w:val="center"/>
            <w:textDirection w:val="lrTb"/>
            <w:noWrap w:val="false"/>
          </w:tcPr>
          <w:p>
            <w:pPr>
              <w:jc w:val="both"/>
              <w:spacing w:line="360" w:lineRule="auto"/>
              <w:widowControl/>
              <w:rPr>
                <w:rFonts w:hint="eastAsia" w:ascii="宋体" w:hAnsi="宋体" w:cs="宋体"/>
                <w:b/>
                <w:bCs/>
                <w:sz w:val="21"/>
                <w:szCs w:val="21"/>
                <w:highlight w:val="none"/>
                <w:u w:val="single"/>
              </w:rPr>
            </w:pPr>
            <w:r>
              <w:rPr>
                <w:rFonts w:hint="eastAsia" w:ascii="宋体" w:hAnsi="宋体" w:cs="宋体"/>
                <w:b/>
                <w:bCs/>
                <w:sz w:val="21"/>
                <w:szCs w:val="21"/>
                <w:highlight w:val="none"/>
              </w:rPr>
              <w:t xml:space="preserve">招标代理</w:t>
            </w:r>
            <w:r>
              <w:rPr>
                <w:rFonts w:hint="eastAsia" w:ascii="宋体" w:hAnsi="宋体" w:cs="宋体"/>
                <w:b/>
                <w:bCs/>
                <w:sz w:val="21"/>
                <w:szCs w:val="21"/>
                <w:highlight w:val="none"/>
                <w:lang w:val="en-US" w:eastAsia="zh-CN"/>
              </w:rPr>
              <w:t xml:space="preserve">服务费用</w:t>
            </w:r>
            <w:r>
              <w:rPr>
                <w:rFonts w:hint="eastAsia" w:ascii="宋体" w:hAnsi="宋体" w:cs="宋体"/>
                <w:b/>
                <w:bCs/>
                <w:sz w:val="21"/>
                <w:szCs w:val="21"/>
                <w:highlight w:val="none"/>
                <w:u w:val="single"/>
                <w:lang w:val="en-US" w:eastAsia="zh-CN"/>
              </w:rPr>
              <w:t xml:space="preserve">按</w:t>
            </w:r>
            <w:r>
              <w:rPr>
                <w:rFonts w:hint="eastAsia" w:ascii="宋体" w:hAnsi="宋体" w:cs="宋体"/>
                <w:b/>
                <w:bCs/>
                <w:sz w:val="21"/>
                <w:szCs w:val="21"/>
                <w:highlight w:val="none"/>
                <w:u w:val="single"/>
              </w:rPr>
              <w:t xml:space="preserve">《关于印发〈江苏省政府采购代理服务收费指导意见〉的通知》（苏政采协﹝2024﹞20号）规定标准</w:t>
            </w:r>
            <w:r>
              <w:rPr>
                <w:rFonts w:hint="eastAsia" w:ascii="宋体" w:hAnsi="宋体" w:cs="宋体"/>
                <w:b/>
                <w:bCs/>
                <w:sz w:val="21"/>
                <w:szCs w:val="21"/>
                <w:highlight w:val="none"/>
                <w:u w:val="single"/>
                <w:lang w:val="en-US" w:eastAsia="zh-CN"/>
              </w:rPr>
              <w:t xml:space="preserve">50%</w:t>
            </w:r>
            <w:r>
              <w:rPr>
                <w:rFonts w:hint="eastAsia" w:ascii="宋体" w:hAnsi="宋体" w:cs="宋体"/>
                <w:b/>
                <w:bCs/>
                <w:sz w:val="21"/>
                <w:szCs w:val="21"/>
                <w:highlight w:val="none"/>
                <w:u w:val="single"/>
              </w:rPr>
              <w:t xml:space="preserve">计取</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rPr>
              <w:t xml:space="preserve">上述费用由供应商支付，请各供应商在报价时考虑，确定成交供应商后领取成交通知书前一次性缴纳给</w:t>
            </w:r>
            <w:r>
              <w:rPr>
                <w:rFonts w:hint="eastAsia" w:ascii="宋体" w:hAnsi="宋体" w:cs="宋体"/>
                <w:b/>
                <w:bCs/>
                <w:sz w:val="21"/>
                <w:szCs w:val="21"/>
                <w:highlight w:val="none"/>
                <w:u w:val="single"/>
                <w:lang w:val="en-US" w:eastAsia="zh-CN"/>
              </w:rPr>
              <w:t xml:space="preserve">采购</w:t>
            </w:r>
            <w:r>
              <w:rPr>
                <w:rFonts w:hint="eastAsia" w:ascii="宋体" w:hAnsi="宋体" w:cs="宋体"/>
                <w:b/>
                <w:bCs/>
                <w:sz w:val="21"/>
                <w:szCs w:val="21"/>
                <w:highlight w:val="none"/>
                <w:u w:val="single"/>
              </w:rPr>
              <w:t xml:space="preserve">代理机构。</w:t>
            </w:r>
            <w:r/>
          </w:p>
          <w:p>
            <w:pPr>
              <w:pStyle w:val="997"/>
              <w:ind w:left="0" w:firstLine="0"/>
              <w:rPr>
                <w:rFonts w:hint="eastAsia" w:ascii="宋体" w:hAnsi="宋体" w:eastAsia="宋体" w:cs="宋体"/>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收款账户：</w:t>
            </w:r>
            <w:r>
              <w:rPr>
                <w:rFonts w:hint="eastAsia" w:ascii="宋体" w:hAnsi="宋体" w:eastAsia="宋体" w:cs="宋体"/>
                <w:bCs/>
                <w:sz w:val="21"/>
                <w:szCs w:val="21"/>
                <w:highlight w:val="none"/>
                <w:lang w:val="en-US" w:eastAsia="zh-CN" w:bidi="ar-SA"/>
              </w:rPr>
              <w:t xml:space="preserve">江苏华强工程投资管理咨询有限公司</w:t>
            </w:r>
            <w:r/>
          </w:p>
          <w:p>
            <w:pPr>
              <w:pStyle w:val="997"/>
              <w:ind w:left="0" w:firstLine="0"/>
              <w:rPr>
                <w:rFonts w:hint="eastAsia" w:ascii="宋体" w:hAnsi="宋体" w:eastAsia="宋体" w:cs="宋体"/>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开户行：</w:t>
            </w:r>
            <w:r>
              <w:rPr>
                <w:rFonts w:hint="eastAsia" w:ascii="宋体" w:hAnsi="宋体" w:eastAsia="宋体" w:cs="宋体"/>
                <w:bCs/>
                <w:sz w:val="21"/>
                <w:szCs w:val="21"/>
                <w:highlight w:val="none"/>
                <w:lang w:val="en-US" w:eastAsia="zh-CN" w:bidi="ar-SA"/>
              </w:rPr>
              <w:t xml:space="preserve">中国银行泰州医药高新区健康支行</w:t>
            </w:r>
            <w:r/>
          </w:p>
          <w:p>
            <w:pPr>
              <w:jc w:val="both"/>
              <w:spacing w:line="360" w:lineRule="auto"/>
              <w:rPr>
                <w:rFonts w:hint="default"/>
                <w:sz w:val="21"/>
                <w:szCs w:val="21"/>
                <w:highlight w:val="none"/>
                <w:lang w:val="en-US" w:eastAsia="zh-CN"/>
              </w:rPr>
            </w:pPr>
            <w:r>
              <w:rPr>
                <w:rFonts w:hint="eastAsia" w:ascii="宋体" w:hAnsi="宋体" w:eastAsia="宋体" w:cs="宋体"/>
                <w:b/>
                <w:bCs w:val="0"/>
                <w:sz w:val="21"/>
                <w:szCs w:val="21"/>
                <w:highlight w:val="none"/>
                <w:lang w:val="en-US" w:eastAsia="zh-CN" w:bidi="ar-SA"/>
              </w:rPr>
              <w:t xml:space="preserve">账号：</w:t>
            </w:r>
            <w:r>
              <w:rPr>
                <w:rFonts w:hint="eastAsia" w:ascii="宋体" w:hAnsi="宋体" w:eastAsia="宋体" w:cs="宋体"/>
                <w:bCs/>
                <w:sz w:val="21"/>
                <w:szCs w:val="21"/>
                <w:highlight w:val="none"/>
                <w:lang w:val="en-US" w:eastAsia="zh-CN" w:bidi="ar-SA"/>
              </w:rPr>
              <w:t xml:space="preserve">487158205564</w:t>
            </w:r>
            <w:r/>
          </w:p>
        </w:tc>
      </w:tr>
      <w:tr>
        <w:trPr>
          <w:cantSplit/>
          <w:jc w:val="center"/>
          <w:trHeight w:val="657"/>
        </w:trPr>
        <w:tc>
          <w:tcPr>
            <w:tcW w:w="860"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8027" w:type="dxa"/>
            <w:vAlign w:val="center"/>
            <w:textDirection w:val="lrTb"/>
            <w:noWrap w:val="false"/>
          </w:tcPr>
          <w:p>
            <w:pPr>
              <w:jc w:val="both"/>
              <w:spacing w:line="36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中标结果公告媒介：</w:t>
            </w:r>
            <w:r>
              <w:rPr>
                <w:rFonts w:hint="eastAsia" w:ascii="宋体" w:hAnsi="宋体" w:eastAsia="宋体" w:cs="宋体"/>
                <w:b/>
                <w:bCs/>
                <w:sz w:val="21"/>
                <w:szCs w:val="21"/>
                <w:highlight w:val="none"/>
                <w:lang w:val="en-US" w:eastAsia="zh-CN"/>
              </w:rPr>
              <w:t xml:space="preserve">江苏政府采购网</w:t>
            </w:r>
            <w:r/>
          </w:p>
        </w:tc>
      </w:tr>
    </w:tbl>
    <w:p>
      <w:pPr>
        <w:jc w:val="both"/>
        <w:pageBreakBefore/>
        <w:spacing w:line="360" w:lineRule="auto"/>
        <w:rPr>
          <w:rFonts w:ascii="宋体" w:hAnsi="宋体" w:cs="宋体"/>
          <w:szCs w:val="21"/>
          <w:highlight w:val="none"/>
        </w:rPr>
      </w:pPr>
      <w:r>
        <w:rPr>
          <w:rFonts w:hint="eastAsia" w:ascii="宋体" w:hAnsi="宋体" w:cs="宋体"/>
          <w:b/>
          <w:szCs w:val="21"/>
          <w:highlight w:val="none"/>
        </w:rPr>
        <w:t xml:space="preserve">一   总则</w:t>
      </w:r>
      <w:r/>
    </w:p>
    <w:p>
      <w:pPr>
        <w:ind w:firstLine="482"/>
        <w:spacing w:line="360" w:lineRule="auto"/>
        <w:rPr>
          <w:rFonts w:ascii="宋体" w:hAnsi="宋体" w:cs="宋体"/>
          <w:szCs w:val="21"/>
          <w:highlight w:val="none"/>
        </w:rPr>
      </w:pPr>
      <w:r>
        <w:rPr>
          <w:rFonts w:hint="eastAsia" w:ascii="宋体" w:hAnsi="宋体" w:cs="宋体"/>
          <w:b/>
          <w:szCs w:val="21"/>
          <w:highlight w:val="none"/>
        </w:rPr>
        <w:t xml:space="preserve">一、招标项目</w:t>
      </w:r>
      <w:r/>
    </w:p>
    <w:p>
      <w:pPr>
        <w:ind w:firstLine="480"/>
        <w:spacing w:line="360" w:lineRule="auto"/>
        <w:rPr>
          <w:rFonts w:ascii="宋体" w:hAnsi="宋体" w:cs="宋体"/>
          <w:szCs w:val="21"/>
          <w:highlight w:val="none"/>
        </w:rPr>
      </w:pPr>
      <w:r>
        <w:rPr>
          <w:rFonts w:hint="eastAsia" w:ascii="宋体" w:hAnsi="宋体" w:cs="宋体"/>
          <w:bCs/>
          <w:szCs w:val="21"/>
          <w:highlight w:val="none"/>
          <w:lang w:eastAsia="zh-CN"/>
        </w:rPr>
        <w:t xml:space="preserve">泰州市数字化城市管理中心“微修复”服务项目</w:t>
      </w:r>
      <w:r>
        <w:rPr>
          <w:rFonts w:hint="eastAsia" w:ascii="宋体" w:hAnsi="宋体" w:cs="宋体"/>
          <w:bCs/>
          <w:szCs w:val="21"/>
          <w:highlight w:val="none"/>
        </w:rPr>
        <w:t xml:space="preserve">。</w:t>
      </w:r>
      <w:r/>
    </w:p>
    <w:p>
      <w:pPr>
        <w:ind w:firstLine="482"/>
        <w:spacing w:line="360" w:lineRule="auto"/>
        <w:rPr>
          <w:rFonts w:ascii="宋体" w:hAnsi="宋体" w:cs="宋体"/>
          <w:szCs w:val="21"/>
          <w:highlight w:val="none"/>
        </w:rPr>
      </w:pPr>
      <w:r>
        <w:rPr>
          <w:rFonts w:hint="eastAsia" w:ascii="宋体" w:hAnsi="宋体" w:cs="宋体"/>
          <w:b/>
          <w:szCs w:val="21"/>
          <w:highlight w:val="none"/>
        </w:rPr>
        <w:t xml:space="preserve">二、投标费用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投标人应自行承担其编制投标文件以及递交投标文件参加招投标过程所产生之一切费用。无论招投标结果如何，</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及其代理机构对上述费用不负任何责任。</w:t>
      </w:r>
      <w:r/>
    </w:p>
    <w:p>
      <w:pPr>
        <w:ind w:firstLine="482"/>
        <w:spacing w:line="360" w:lineRule="auto"/>
        <w:rPr>
          <w:rFonts w:ascii="宋体" w:hAnsi="宋体" w:cs="宋体"/>
          <w:szCs w:val="21"/>
          <w:highlight w:val="none"/>
        </w:rPr>
      </w:pPr>
      <w:r>
        <w:rPr>
          <w:rFonts w:hint="eastAsia" w:ascii="宋体" w:hAnsi="宋体" w:cs="宋体"/>
          <w:b/>
          <w:szCs w:val="21"/>
          <w:highlight w:val="none"/>
        </w:rPr>
        <w:t xml:space="preserve">三、招标文件</w:t>
      </w:r>
      <w:r/>
    </w:p>
    <w:p>
      <w:pPr>
        <w:pStyle w:val="994"/>
        <w:contextualSpacing/>
        <w:ind w:firstLine="420"/>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1.招标文件的澄清</w:t>
      </w:r>
      <w:r/>
    </w:p>
    <w:p>
      <w:pPr>
        <w:contextualSpacing/>
        <w:ind w:firstLine="420"/>
        <w:jc w:val="left"/>
        <w:spacing w:line="360" w:lineRule="auto"/>
        <w:rPr>
          <w:rFonts w:ascii="宋体" w:hAnsi="宋体" w:cs="宋体"/>
          <w:szCs w:val="21"/>
          <w:highlight w:val="none"/>
        </w:rPr>
      </w:pPr>
      <w:r/>
      <w:bookmarkStart w:id="5" w:name="_Toc387526390"/>
      <w:r/>
      <w:bookmarkStart w:id="6" w:name="_Toc397928564"/>
      <w:r/>
      <w:bookmarkStart w:id="7" w:name="_Toc179632563"/>
      <w:r/>
      <w:bookmarkStart w:id="8" w:name="_Toc246996933"/>
      <w:r/>
      <w:bookmarkStart w:id="9" w:name="_Toc387526194"/>
      <w:r/>
      <w:bookmarkStart w:id="10" w:name="_Toc387526298"/>
      <w:r/>
      <w:bookmarkStart w:id="11" w:name="_Toc366679677"/>
      <w:r/>
      <w:bookmarkStart w:id="12" w:name="_Toc247085704"/>
      <w:r/>
      <w:bookmarkStart w:id="13" w:name="_Toc19263"/>
      <w:r/>
      <w:bookmarkStart w:id="14" w:name="_Toc246996190"/>
      <w:r>
        <w:rPr>
          <w:rFonts w:hint="eastAsia" w:ascii="宋体" w:hAnsi="宋体" w:cs="宋体"/>
          <w:szCs w:val="21"/>
          <w:highlight w:val="none"/>
        </w:rPr>
        <w:t xml:space="preserve">1.1 投标人应仔细阅读和检查招标文件的全部内容。如发现缺页或附件不全，应及时向</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提出，以便补齐。如有疑问，应在法定时间内以书面形式（包括信函、电报、传真等可以有形地表现所载内容的形式，下同），要求</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对招标文件予以澄清，</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应当在7个工作日内对投标人依法提出的询问作出答复。</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r/>
    </w:p>
    <w:p>
      <w:pPr>
        <w:pStyle w:val="994"/>
        <w:contextualSpacing/>
        <w:ind w:firstLine="420"/>
        <w:jc w:val="left"/>
        <w:spacing w:before="0" w:after="0" w:line="360" w:lineRule="auto"/>
        <w:rPr>
          <w:rFonts w:ascii="宋体" w:hAnsi="宋体" w:eastAsia="宋体" w:cs="宋体"/>
          <w:sz w:val="21"/>
          <w:szCs w:val="21"/>
          <w:highlight w:val="none"/>
        </w:rPr>
      </w:pPr>
      <w:r/>
      <w:bookmarkStart w:id="15" w:name="_Toc508216894"/>
      <w:r>
        <w:rPr>
          <w:rFonts w:hint="eastAsia" w:ascii="宋体" w:hAnsi="宋体" w:eastAsia="宋体" w:cs="宋体"/>
          <w:sz w:val="21"/>
          <w:szCs w:val="21"/>
          <w:highlight w:val="none"/>
        </w:rPr>
        <w:t xml:space="preserve">2. 招标文件的修改</w:t>
      </w:r>
      <w:bookmarkEnd w:id="5"/>
      <w:r/>
      <w:bookmarkEnd w:id="6"/>
      <w:r/>
      <w:bookmarkEnd w:id="7"/>
      <w:r/>
      <w:bookmarkEnd w:id="8"/>
      <w:r/>
      <w:bookmarkEnd w:id="9"/>
      <w:r/>
      <w:bookmarkEnd w:id="10"/>
      <w:r/>
      <w:bookmarkEnd w:id="11"/>
      <w:r/>
      <w:bookmarkEnd w:id="12"/>
      <w:r/>
      <w:bookmarkEnd w:id="13"/>
      <w:r/>
      <w:bookmarkEnd w:id="14"/>
      <w:r/>
      <w:bookmarkEnd w:id="15"/>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在投标截止时间15天前，</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可以以“补充答疑”的形式在江苏政府采购网http://www.ccgp-jiangsu.gov.cn/上修改招标文件。如果修改招标文件的时间距投标截止时间不足15天，且修改内容影响投标文件编制的，相应延长投标截止时间。</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3.投标人提出异议的截止时间</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潜在投标人对招标文件有异议的，可以在知道或者应知其权益受到损害之日起七个工作日内，以书面形式向</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提出质疑。</w:t>
      </w:r>
      <w:r/>
    </w:p>
    <w:p>
      <w:pPr>
        <w:ind w:firstLine="482"/>
        <w:spacing w:line="360" w:lineRule="auto"/>
        <w:rPr>
          <w:rFonts w:ascii="宋体" w:hAnsi="宋体" w:cs="宋体"/>
          <w:szCs w:val="21"/>
          <w:highlight w:val="none"/>
        </w:rPr>
      </w:pPr>
      <w:r>
        <w:rPr>
          <w:rFonts w:hint="eastAsia" w:ascii="宋体" w:hAnsi="宋体" w:cs="宋体"/>
          <w:b/>
          <w:szCs w:val="21"/>
          <w:highlight w:val="none"/>
        </w:rPr>
        <w:t xml:space="preserve">四、投标人的义务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1.投标人应当认真阅读招标文件，完全明了招标项目之名称、用途、数量、质量要求和履约期限，完全明了投标人所应具备的资格条件。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2.投标人应当按照招标文件的要求编制投标文件。投标文件应对招标文件提出的实质性要求和条件作出完全响应。</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3.投标人应在投标截止时间前按招标文件规定方式提交投标文件。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4.投标人不得相互串通投标报价，不得排挤其他投标人的公平竞争，损害</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或者其他投标人的合法权益。投标人不得与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串通投标，损害国家利益，公众利益或者他人的合法权益。</w:t>
      </w:r>
      <w:r/>
    </w:p>
    <w:p>
      <w:pPr>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二   投标文件</w:t>
      </w:r>
      <w:r/>
    </w:p>
    <w:p>
      <w:pPr>
        <w:ind w:firstLine="422"/>
        <w:spacing w:line="360" w:lineRule="auto"/>
        <w:rPr>
          <w:rFonts w:ascii="宋体" w:hAnsi="宋体" w:cs="宋体"/>
          <w:b/>
          <w:szCs w:val="21"/>
          <w:highlight w:val="none"/>
        </w:rPr>
      </w:pPr>
      <w:r/>
      <w:bookmarkStart w:id="16" w:name="_Toc61149561"/>
      <w:r/>
      <w:bookmarkStart w:id="17" w:name="_Toc14577361"/>
      <w:r/>
      <w:bookmarkStart w:id="18" w:name="_Toc513029223"/>
      <w:r>
        <w:rPr>
          <w:rFonts w:hint="eastAsia" w:ascii="宋体" w:hAnsi="宋体" w:cs="宋体"/>
          <w:b/>
          <w:szCs w:val="21"/>
          <w:highlight w:val="none"/>
        </w:rPr>
        <w:t xml:space="preserve">五、投标文件份数和签署</w:t>
      </w:r>
      <w:bookmarkEnd w:id="16"/>
      <w:r/>
      <w:bookmarkEnd w:id="17"/>
      <w:r/>
      <w:bookmarkEnd w:id="18"/>
      <w:r/>
      <w:r/>
    </w:p>
    <w:p>
      <w:pPr>
        <w:contextualSpacing/>
        <w:ind w:firstLine="422"/>
        <w:jc w:val="left"/>
        <w:spacing w:line="360" w:lineRule="auto"/>
        <w:rPr>
          <w:rFonts w:ascii="宋体" w:hAnsi="宋体" w:cs="宋体"/>
          <w:b/>
          <w:szCs w:val="21"/>
          <w:highlight w:val="none"/>
        </w:rPr>
      </w:pPr>
      <w:r/>
      <w:bookmarkStart w:id="19" w:name="_Hlt26954834"/>
      <w:r/>
      <w:bookmarkEnd w:id="19"/>
      <w:r/>
      <w:bookmarkStart w:id="20" w:name="_Toc513029214"/>
      <w:r/>
      <w:bookmarkStart w:id="21" w:name="_Toc61149554"/>
      <w:r/>
      <w:bookmarkStart w:id="22" w:name="_Toc462564073"/>
      <w:r/>
      <w:bookmarkStart w:id="23" w:name="_Toc14577352"/>
      <w:r>
        <w:rPr>
          <w:rFonts w:hint="eastAsia" w:ascii="宋体" w:hAnsi="宋体" w:cs="宋体"/>
          <w:b/>
          <w:szCs w:val="21"/>
          <w:highlight w:val="none"/>
        </w:rPr>
        <w:t xml:space="preserve">1. 完整的电子投标文件应包括商务部分、技术部分和资格证明文件。</w:t>
      </w:r>
      <w:r/>
    </w:p>
    <w:p>
      <w:pPr>
        <w:contextualSpacing/>
        <w:ind w:firstLine="422"/>
        <w:jc w:val="left"/>
        <w:spacing w:line="360" w:lineRule="auto"/>
        <w:rPr>
          <w:rFonts w:ascii="宋体" w:hAnsi="宋体" w:cs="宋体"/>
          <w:b/>
          <w:bCs/>
          <w:color w:val="e54c5e" w:themeColor="accent6"/>
          <w:szCs w:val="21"/>
          <w:highlight w:val="none"/>
          <w14:textFill>
            <w14:solidFill>
              <w14:schemeClr w14:val="accent6"/>
            </w14:solidFill>
          </w14:textFill>
        </w:rPr>
      </w:pPr>
      <w:r>
        <w:rPr>
          <w:rFonts w:hint="eastAsia" w:ascii="宋体" w:hAnsi="宋体" w:cs="宋体"/>
          <w:b/>
          <w:color w:val="e54c5e" w:themeColor="accent6"/>
          <w:szCs w:val="21"/>
          <w:highlight w:val="none"/>
          <w14:textFill>
            <w14:solidFill>
              <w14:schemeClr w14:val="accent6"/>
            </w14:solidFill>
          </w14:textFill>
        </w:rPr>
        <w:t xml:space="preserve">2.中标单位在中标结</w:t>
      </w:r>
      <w:r>
        <w:rPr>
          <w:rFonts w:hint="eastAsia" w:ascii="宋体" w:hAnsi="宋体" w:cs="宋体"/>
          <w:b/>
          <w:bCs/>
          <w:color w:val="e54c5e" w:themeColor="accent6"/>
          <w:szCs w:val="21"/>
          <w:highlight w:val="none"/>
          <w14:textFill>
            <w14:solidFill>
              <w14:schemeClr w14:val="accent6"/>
            </w14:solidFill>
          </w14:textFill>
        </w:rPr>
        <w:t xml:space="preserve">果公告后、领取中标通知书前必须提供与投标文件电子标书一致的纸质投标文件加盖投标人单位公章并装订成册（共五套：正本一套、副本四套）以供</w:t>
      </w:r>
      <w:r>
        <w:rPr>
          <w:rFonts w:hint="eastAsia" w:ascii="宋体" w:hAnsi="宋体" w:cs="宋体"/>
          <w:b/>
          <w:bCs/>
          <w:color w:val="e54c5e" w:themeColor="accent6"/>
          <w:szCs w:val="21"/>
          <w:highlight w:val="none"/>
          <w:lang w:eastAsia="zh-CN"/>
          <w14:textFill>
            <w14:solidFill>
              <w14:schemeClr w14:val="accent6"/>
            </w14:solidFill>
          </w14:textFill>
        </w:rPr>
        <w:t xml:space="preserve">采购人</w:t>
      </w:r>
      <w:r>
        <w:rPr>
          <w:rFonts w:hint="eastAsia" w:ascii="宋体" w:hAnsi="宋体" w:cs="宋体"/>
          <w:b/>
          <w:bCs/>
          <w:color w:val="e54c5e" w:themeColor="accent6"/>
          <w:szCs w:val="21"/>
          <w:highlight w:val="none"/>
          <w14:textFill>
            <w14:solidFill>
              <w14:schemeClr w14:val="accent6"/>
            </w14:solidFill>
          </w14:textFill>
        </w:rPr>
        <w:t xml:space="preserve">、</w:t>
      </w:r>
      <w:r>
        <w:rPr>
          <w:rFonts w:hint="eastAsia" w:ascii="宋体" w:hAnsi="宋体" w:cs="宋体"/>
          <w:b/>
          <w:bCs/>
          <w:color w:val="e54c5e" w:themeColor="accent6"/>
          <w:szCs w:val="21"/>
          <w:highlight w:val="none"/>
          <w:lang w:eastAsia="zh-CN"/>
          <w14:textFill>
            <w14:solidFill>
              <w14:schemeClr w14:val="accent6"/>
            </w14:solidFill>
          </w14:textFill>
        </w:rPr>
        <w:t xml:space="preserve">采购代理机构</w:t>
      </w:r>
      <w:r>
        <w:rPr>
          <w:rFonts w:hint="eastAsia" w:ascii="宋体" w:hAnsi="宋体" w:cs="宋体"/>
          <w:b/>
          <w:bCs/>
          <w:color w:val="e54c5e" w:themeColor="accent6"/>
          <w:szCs w:val="21"/>
          <w:highlight w:val="none"/>
          <w14:textFill>
            <w14:solidFill>
              <w14:schemeClr w14:val="accent6"/>
            </w14:solidFill>
          </w14:textFill>
        </w:rPr>
        <w:t xml:space="preserve">存档。纸质投标文件必须保证与评标时的电子标书完全一致。</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3.投标人在投标文件中提供的资格审查资料必须为</w:t>
      </w:r>
      <w:r>
        <w:rPr>
          <w:rFonts w:hint="eastAsia" w:ascii="宋体" w:hAnsi="宋体" w:cs="宋体"/>
          <w:b/>
          <w:szCs w:val="21"/>
          <w:highlight w:val="none"/>
        </w:rPr>
        <w:t xml:space="preserve">原件彩色扫描件</w:t>
      </w:r>
      <w:r>
        <w:rPr>
          <w:rFonts w:hint="eastAsia" w:ascii="宋体" w:hAnsi="宋体" w:cs="宋体"/>
          <w:szCs w:val="21"/>
          <w:highlight w:val="none"/>
        </w:rPr>
        <w:t xml:space="preserve">，关键信息齐全、清晰可辨</w:t>
      </w:r>
      <w:r>
        <w:rPr>
          <w:rFonts w:hint="eastAsia" w:ascii="宋体" w:hAnsi="宋体" w:cs="宋体"/>
          <w:szCs w:val="21"/>
          <w:highlight w:val="none"/>
          <w:lang w:eastAsia="zh-CN"/>
        </w:rPr>
        <w:t xml:space="preserve">（</w:t>
      </w:r>
      <w:r>
        <w:rPr>
          <w:rFonts w:hint="eastAsia" w:ascii="宋体" w:hAnsi="宋体" w:cs="宋体"/>
          <w:szCs w:val="21"/>
          <w:highlight w:val="none"/>
        </w:rPr>
        <w:t xml:space="preserve">钢印除外</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六、投标文件编制要求</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1.电子投标文件应按第六章“投标文件格式”进行编写，如有必要可自行增加，作为投标文件的组成部分。</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 投标文件应当对招标文件有关服务期、投标有效期、质量要求、技术标准和要求、招标范围等实质性内容作出响应。</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3.除技术性能另有规定外，投标文件所使用的度量衡单位，均须采用国家法定计量单位。</w:t>
      </w:r>
      <w:bookmarkEnd w:id="20"/>
      <w:r/>
      <w:bookmarkEnd w:id="21"/>
      <w:r/>
      <w:bookmarkEnd w:id="22"/>
      <w:r/>
      <w:bookmarkEnd w:id="23"/>
      <w:r/>
      <w:r/>
    </w:p>
    <w:p>
      <w:pPr>
        <w:ind w:firstLine="482"/>
        <w:spacing w:line="360" w:lineRule="auto"/>
        <w:rPr>
          <w:szCs w:val="21"/>
          <w:highlight w:val="none"/>
        </w:rPr>
      </w:pPr>
      <w:r>
        <w:rPr>
          <w:rFonts w:hint="eastAsia" w:ascii="宋体" w:hAnsi="宋体" w:cs="宋体"/>
          <w:b/>
          <w:bCs/>
          <w:szCs w:val="21"/>
          <w:highlight w:val="none"/>
        </w:rPr>
        <w:t xml:space="preserve">七、投标文件的制作应当符合以下要求：</w:t>
      </w:r>
      <w:r/>
    </w:p>
    <w:p>
      <w:pPr>
        <w:ind w:firstLine="480"/>
        <w:spacing w:line="360" w:lineRule="auto"/>
        <w:rPr>
          <w:szCs w:val="21"/>
          <w:highlight w:val="none"/>
        </w:rPr>
      </w:pPr>
      <w:r>
        <w:rPr>
          <w:rFonts w:hint="eastAsia" w:ascii="宋体" w:hAnsi="宋体" w:cs="宋体"/>
          <w:szCs w:val="21"/>
          <w:highlight w:val="none"/>
        </w:rPr>
        <w:t xml:space="preserve">1.投标人必须依照招标文件提供的表式制作投标文件，对表式投标人可以按同样格式进行扩展。</w:t>
      </w:r>
      <w:r/>
    </w:p>
    <w:p>
      <w:pPr>
        <w:ind w:firstLine="480"/>
        <w:spacing w:line="360" w:lineRule="auto"/>
        <w:rPr>
          <w:szCs w:val="21"/>
          <w:highlight w:val="none"/>
        </w:rPr>
      </w:pPr>
      <w:r>
        <w:rPr>
          <w:rFonts w:hint="eastAsia" w:ascii="宋体" w:hAnsi="宋体" w:cs="宋体"/>
          <w:szCs w:val="21"/>
          <w:highlight w:val="none"/>
        </w:rPr>
        <w:t xml:space="preserve">2.全套投标文件应无修改和行间插字。如有修改，须在修改处加盖投标人法定代表人或其委托代理人的印鉴。</w:t>
      </w:r>
      <w:r/>
    </w:p>
    <w:p>
      <w:pPr>
        <w:ind w:firstLine="480"/>
        <w:spacing w:line="360" w:lineRule="auto"/>
        <w:rPr>
          <w:szCs w:val="21"/>
          <w:highlight w:val="none"/>
        </w:rPr>
      </w:pPr>
      <w:r>
        <w:rPr>
          <w:rFonts w:hint="eastAsia" w:ascii="宋体" w:hAnsi="宋体" w:cs="宋体"/>
          <w:szCs w:val="21"/>
          <w:highlight w:val="none"/>
        </w:rPr>
        <w:t xml:space="preserve">3.投标报价清晰准确，不存在影响其他投标人评分的严重错误。</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4.投标文件主要由以下部分构成： </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4.1资格条件证明文件：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Cs/>
          <w:szCs w:val="21"/>
          <w:highlight w:val="none"/>
        </w:rPr>
        <w:t xml:space="preserve">法人或者其他组织的营业执照等证明文件，自然人的身份证明</w:t>
      </w:r>
      <w:r>
        <w:rPr>
          <w:rFonts w:hint="eastAsia" w:ascii="宋体" w:hAnsi="宋体" w:cs="宋体"/>
          <w:szCs w:val="21"/>
          <w:highlight w:val="none"/>
        </w:rPr>
        <w:t xml:space="preserve">（复印件加盖投标人公章）；</w:t>
      </w:r>
      <w:r/>
    </w:p>
    <w:p>
      <w:pPr>
        <w:ind w:firstLine="480"/>
        <w:spacing w:line="360" w:lineRule="auto"/>
        <w:rPr>
          <w:szCs w:val="21"/>
          <w:highlight w:val="none"/>
        </w:rPr>
      </w:pPr>
      <w:r>
        <w:rPr>
          <w:rFonts w:hint="eastAsia" w:ascii="宋体" w:hAnsi="宋体" w:cs="宋体"/>
          <w:szCs w:val="21"/>
          <w:highlight w:val="none"/>
        </w:rPr>
        <w:t xml:space="preserve">（2）202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年度（或202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年度）的财务状况报告（提供审计报告或财务报表，成立不满一年的不需提供）；</w:t>
      </w:r>
      <w:r/>
    </w:p>
    <w:p>
      <w:pPr>
        <w:ind w:firstLine="480"/>
        <w:spacing w:line="360" w:lineRule="auto"/>
        <w:rPr>
          <w:szCs w:val="21"/>
          <w:highlight w:val="none"/>
        </w:rPr>
      </w:pPr>
      <w:r>
        <w:rPr>
          <w:rFonts w:hint="eastAsia" w:ascii="宋体" w:hAnsi="宋体" w:cs="宋体"/>
          <w:szCs w:val="21"/>
          <w:highlight w:val="none"/>
        </w:rPr>
        <w:t xml:space="preserve">（3）投标人近三个月中任意一个月份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不含投标当月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的依法缴纳税收的相关材料（提供相关主管部门证明或银行代扣证明）复印件；投标人近三个月中任意一个月份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不含投标当月</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的依法缴纳社会保障资金的相关材料；提供相关主管部门证明或银行代扣证明）复印件； </w:t>
      </w:r>
      <w:r/>
    </w:p>
    <w:p>
      <w:pPr>
        <w:ind w:firstLine="480"/>
        <w:spacing w:line="360" w:lineRule="auto"/>
        <w:rPr>
          <w:szCs w:val="21"/>
          <w:highlight w:val="none"/>
        </w:rPr>
      </w:pPr>
      <w:r>
        <w:rPr>
          <w:rFonts w:hint="eastAsia" w:ascii="宋体" w:hAnsi="宋体" w:cs="宋体"/>
          <w:szCs w:val="21"/>
          <w:highlight w:val="none"/>
        </w:rPr>
        <w:t xml:space="preserve">（4）投标人具备履行合同所必需的设备和专业技术能力的证明材料</w:t>
      </w:r>
      <w:r>
        <w:rPr>
          <w:rFonts w:hint="eastAsia" w:ascii="宋体" w:hAnsi="宋体" w:cs="宋体"/>
          <w:b/>
          <w:bCs/>
          <w:szCs w:val="21"/>
          <w:highlight w:val="none"/>
        </w:rPr>
        <w:t xml:space="preserve">； </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（5）投标人参加政府采购活动前3年内在经营活动中没有重大违法记录的书面声明</w:t>
      </w:r>
      <w:r>
        <w:rPr>
          <w:rFonts w:hint="eastAsia" w:ascii="宋体" w:hAnsi="宋体" w:cs="宋体"/>
          <w:b/>
          <w:bCs/>
          <w:szCs w:val="21"/>
          <w:highlight w:val="none"/>
        </w:rPr>
        <w:t xml:space="preserve">； </w:t>
      </w:r>
      <w:r/>
    </w:p>
    <w:p>
      <w:pPr>
        <w:ind w:firstLine="480"/>
        <w:spacing w:line="360" w:lineRule="auto"/>
        <w:rPr>
          <w:szCs w:val="21"/>
          <w:highlight w:val="none"/>
        </w:rPr>
      </w:pPr>
      <w:r>
        <w:rPr>
          <w:rFonts w:hint="eastAsia" w:ascii="宋体" w:hAnsi="宋体" w:cs="宋体"/>
          <w:szCs w:val="21"/>
          <w:highlight w:val="none"/>
        </w:rPr>
        <w:t xml:space="preserve">（6）未被“信用中国”网站（www.creditchina.gov.cn）列入失信被执行人、重大税收违法案件当事人名单、政府采购严重失信行为记录名单。（提供信用中国查询报告）</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4.2报价符合性审查：</w:t>
      </w:r>
      <w:r/>
    </w:p>
    <w:p>
      <w:pPr>
        <w:numPr>
          <w:ilvl w:val="0"/>
          <w:numId w:val="4"/>
        </w:numPr>
        <w:ind w:firstLine="480"/>
        <w:spacing w:line="360" w:lineRule="auto"/>
        <w:rPr>
          <w:rFonts w:ascii="宋体" w:hAnsi="宋体" w:cs="宋体"/>
          <w:szCs w:val="21"/>
          <w:highlight w:val="none"/>
        </w:rPr>
      </w:pPr>
      <w:r>
        <w:rPr>
          <w:rFonts w:hint="eastAsia" w:ascii="宋体" w:hAnsi="宋体" w:cs="宋体"/>
          <w:szCs w:val="21"/>
          <w:highlight w:val="none"/>
        </w:rPr>
        <w:t xml:space="preserve">投标函；</w:t>
      </w:r>
      <w:r/>
    </w:p>
    <w:p>
      <w:pPr>
        <w:numPr>
          <w:ilvl w:val="0"/>
          <w:numId w:val="4"/>
        </w:numPr>
        <w:ind w:firstLine="480"/>
        <w:spacing w:line="360" w:lineRule="auto"/>
        <w:rPr>
          <w:rFonts w:ascii="宋体" w:hAnsi="宋体" w:cs="宋体"/>
          <w:szCs w:val="21"/>
          <w:highlight w:val="none"/>
        </w:rPr>
      </w:pPr>
      <w:r>
        <w:rPr>
          <w:rFonts w:hint="eastAsia" w:ascii="宋体" w:hAnsi="宋体" w:cs="宋体"/>
          <w:b/>
          <w:szCs w:val="21"/>
          <w:highlight w:val="none"/>
        </w:rPr>
        <w:t xml:space="preserve">开标一览表</w:t>
      </w:r>
      <w:r>
        <w:rPr>
          <w:rFonts w:hint="eastAsia" w:ascii="宋体" w:hAnsi="宋体" w:cs="宋体"/>
          <w:b/>
          <w:szCs w:val="21"/>
          <w:highlight w:val="none"/>
          <w:lang w:eastAsia="zh-CN"/>
        </w:rPr>
        <w:t xml:space="preserve">；</w:t>
      </w:r>
      <w:r/>
    </w:p>
    <w:p>
      <w:pPr>
        <w:numPr>
          <w:ilvl w:val="0"/>
          <w:numId w:val="4"/>
        </w:numPr>
        <w:ind w:firstLine="480"/>
        <w:spacing w:line="360" w:lineRule="auto"/>
        <w:rPr>
          <w:rFonts w:ascii="宋体" w:hAnsi="宋体" w:cs="宋体"/>
          <w:szCs w:val="21"/>
          <w:highlight w:val="none"/>
        </w:rPr>
      </w:pPr>
      <w:r>
        <w:rPr>
          <w:rFonts w:hint="eastAsia" w:ascii="宋体" w:hAnsi="宋体" w:cs="宋体"/>
          <w:b/>
          <w:szCs w:val="21"/>
          <w:highlight w:val="none"/>
          <w:lang w:val="en-US" w:eastAsia="zh-CN"/>
        </w:rPr>
        <w:t xml:space="preserve">报价分析表</w:t>
      </w:r>
      <w:r>
        <w:rPr>
          <w:rFonts w:hint="eastAsia" w:ascii="宋体" w:hAnsi="宋体" w:cs="宋体"/>
          <w:b/>
          <w:szCs w:val="21"/>
          <w:highlight w:val="none"/>
        </w:rPr>
        <w:t xml:space="preserve">。</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4.3商务部分符合性审查：</w:t>
      </w:r>
      <w:r/>
    </w:p>
    <w:p>
      <w:pPr>
        <w:ind w:firstLine="480"/>
        <w:spacing w:line="360" w:lineRule="auto"/>
        <w:rPr>
          <w:szCs w:val="21"/>
          <w:highlight w:val="none"/>
        </w:rPr>
      </w:pPr>
      <w:r>
        <w:rPr>
          <w:rFonts w:hint="eastAsia" w:ascii="宋体" w:hAnsi="宋体" w:cs="宋体"/>
          <w:szCs w:val="21"/>
          <w:highlight w:val="none"/>
        </w:rPr>
        <w:t xml:space="preserve">（1）投标人法定代表人授权委托书（格式见附件，法定代表人亲自参加投标的除外，如为联合体投标，由牵头单位提供）</w:t>
      </w:r>
      <w:r/>
    </w:p>
    <w:p>
      <w:pPr>
        <w:ind w:firstLine="480"/>
        <w:spacing w:line="360" w:lineRule="auto"/>
        <w:rPr>
          <w:szCs w:val="21"/>
          <w:highlight w:val="none"/>
        </w:rPr>
      </w:pPr>
      <w:r>
        <w:rPr>
          <w:rFonts w:hint="eastAsia" w:ascii="宋体" w:hAnsi="宋体" w:cs="宋体"/>
          <w:szCs w:val="21"/>
          <w:highlight w:val="none"/>
        </w:rPr>
        <w:t xml:space="preserve">（2）投标人法定代表人身份证复印件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（3）投标人法定代表人授权代表人身份证复印件（法定代表人亲自参加投标的除外）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（4）商务条款响应及偏离表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（5）评分标准客观分评分须按评分点内容逐项提供证明材料清单</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（6）中小微企业声明函</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4.4技术部分符合性审查：</w:t>
      </w:r>
      <w:r/>
    </w:p>
    <w:p>
      <w:pPr>
        <w:numPr>
          <w:ilvl w:val="0"/>
          <w:numId w:val="5"/>
        </w:numPr>
        <w:ind w:firstLine="480"/>
        <w:spacing w:line="360" w:lineRule="auto"/>
        <w:rPr>
          <w:rFonts w:ascii="宋体" w:hAnsi="宋体" w:cs="宋体"/>
          <w:b/>
          <w:bCs/>
          <w:szCs w:val="21"/>
          <w:highlight w:val="none"/>
        </w:rPr>
      </w:pPr>
      <w:r>
        <w:rPr>
          <w:rFonts w:hint="eastAsia" w:ascii="宋体" w:hAnsi="宋体" w:cs="宋体"/>
          <w:szCs w:val="21"/>
          <w:highlight w:val="none"/>
        </w:rPr>
        <w:t xml:space="preserve">技术条款响应及偏离表；</w:t>
      </w:r>
      <w:r/>
    </w:p>
    <w:p>
      <w:pPr>
        <w:ind w:firstLine="422"/>
        <w:spacing w:line="360" w:lineRule="auto"/>
        <w:rPr>
          <w:szCs w:val="21"/>
          <w:highlight w:val="none"/>
        </w:rPr>
      </w:pPr>
      <w:r>
        <w:rPr>
          <w:rFonts w:hint="eastAsia" w:ascii="宋体" w:hAnsi="宋体" w:cs="宋体"/>
          <w:b/>
          <w:bCs/>
          <w:szCs w:val="21"/>
          <w:highlight w:val="none"/>
        </w:rPr>
        <w:t xml:space="preserve">（2）综合评审评分项：</w:t>
      </w:r>
      <w:r/>
    </w:p>
    <w:p>
      <w:pPr>
        <w:ind w:firstLine="420"/>
        <w:spacing w:line="360" w:lineRule="auto"/>
        <w:rPr>
          <w:szCs w:val="21"/>
          <w:highlight w:val="none"/>
        </w:rPr>
      </w:pPr>
      <w:r>
        <w:rPr>
          <w:rFonts w:hint="eastAsia" w:ascii="宋体" w:hAnsi="宋体" w:cs="宋体"/>
          <w:szCs w:val="21"/>
          <w:highlight w:val="none"/>
        </w:rPr>
        <w:t xml:space="preserve">根据评分细则需要提交的材料</w:t>
      </w:r>
      <w:r>
        <w:rPr>
          <w:rFonts w:hint="eastAsia" w:ascii="宋体" w:hAnsi="宋体" w:cs="宋体"/>
          <w:b/>
          <w:bCs/>
          <w:szCs w:val="21"/>
          <w:highlight w:val="none"/>
        </w:rPr>
        <w:t xml:space="preserve">（评分标准客观分评分须按评分点内容逐项提供证明材料清单，清单后附明细证明材料，未提供清单商务部分符合性审查不通过，作无效投标文件处理）</w:t>
      </w:r>
      <w:r/>
    </w:p>
    <w:p>
      <w:pPr>
        <w:pStyle w:val="1001"/>
        <w:spacing w:line="360" w:lineRule="auto"/>
        <w:rPr>
          <w:rFonts w:ascii="宋体" w:hAnsi="宋体" w:cs="宋体"/>
          <w:b/>
          <w:bCs/>
          <w:sz w:val="21"/>
          <w:szCs w:val="21"/>
          <w:highlight w:val="none"/>
        </w:rPr>
      </w:pPr>
      <w:r>
        <w:rPr>
          <w:rFonts w:hint="eastAsia" w:ascii="宋体" w:hAnsi="宋体" w:cs="宋体"/>
          <w:sz w:val="21"/>
          <w:szCs w:val="21"/>
          <w:highlight w:val="none"/>
        </w:rPr>
        <w:t xml:space="preserve">落实政府采购政策需满足的资格要求证明材料，其中如为中小微企业提供符合要求的中小企业声明函原件；如为监狱和戒毒企业（简称监狱企业</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提供由省级以上监狱管理局、戒毒管理局</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含新疆生产建设兵团</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出具的属于监狱企业的证明文件；如为残疾人福利单位提供符合要求的《残疾人福利性单位声明函》原件。</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上述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szCs w:val="21"/>
          <w:highlight w:val="none"/>
        </w:rPr>
      </w:pPr>
      <w:r>
        <w:rPr>
          <w:rFonts w:hint="eastAsia" w:ascii="宋体" w:hAnsi="宋体" w:cs="宋体"/>
          <w:b/>
          <w:szCs w:val="21"/>
          <w:highlight w:val="none"/>
        </w:rPr>
        <w:t xml:space="preserve">三  投标文件递交</w:t>
      </w:r>
      <w:r/>
    </w:p>
    <w:p>
      <w:pPr>
        <w:ind w:firstLine="397"/>
        <w:spacing w:line="360" w:lineRule="auto"/>
        <w:rPr>
          <w:szCs w:val="21"/>
          <w:highlight w:val="none"/>
        </w:rPr>
      </w:pPr>
      <w:r>
        <w:rPr>
          <w:rFonts w:hint="eastAsia" w:ascii="宋体" w:hAnsi="宋体" w:cs="宋体"/>
          <w:b/>
          <w:szCs w:val="21"/>
          <w:highlight w:val="none"/>
        </w:rPr>
        <w:t xml:space="preserve">八、投标文件递交</w:t>
      </w:r>
      <w:r/>
    </w:p>
    <w:p>
      <w:pPr>
        <w:ind w:firstLine="397"/>
        <w:spacing w:line="360" w:lineRule="auto"/>
        <w:rPr>
          <w:rFonts w:ascii="宋体" w:hAnsi="宋体" w:cs="宋体"/>
          <w:szCs w:val="21"/>
          <w:highlight w:val="none"/>
        </w:rPr>
      </w:pPr>
      <w:r>
        <w:rPr>
          <w:rFonts w:hint="eastAsia" w:ascii="宋体" w:hAnsi="宋体" w:cs="宋体"/>
          <w:szCs w:val="21"/>
          <w:highlight w:val="none"/>
        </w:rPr>
        <w:t xml:space="preserve">1.投标文件的递交</w:t>
      </w:r>
      <w:r/>
    </w:p>
    <w:p>
      <w:pPr>
        <w:ind w:firstLine="397"/>
        <w:spacing w:line="360" w:lineRule="auto"/>
        <w:rPr>
          <w:rFonts w:ascii="宋体" w:hAnsi="宋体" w:cs="宋体"/>
          <w:szCs w:val="21"/>
          <w:highlight w:val="none"/>
        </w:rPr>
      </w:pPr>
      <w:r>
        <w:rPr>
          <w:rFonts w:hint="eastAsia" w:ascii="宋体" w:hAnsi="宋体" w:cs="宋体"/>
          <w:szCs w:val="21"/>
          <w:highlight w:val="none"/>
        </w:rPr>
        <w:t xml:space="preserve">投标人应当按照规定，在投标截止时间前制作并递交电子投标文件。</w:t>
      </w:r>
      <w:r/>
    </w:p>
    <w:p>
      <w:pPr>
        <w:ind w:firstLine="397"/>
        <w:spacing w:line="360" w:lineRule="auto"/>
        <w:rPr>
          <w:rFonts w:ascii="宋体" w:hAnsi="宋体" w:cs="宋体"/>
          <w:szCs w:val="21"/>
          <w:highlight w:val="none"/>
        </w:rPr>
      </w:pPr>
      <w:r>
        <w:rPr>
          <w:rFonts w:hint="eastAsia" w:ascii="宋体" w:hAnsi="宋体" w:cs="宋体"/>
          <w:szCs w:val="21"/>
          <w:highlight w:val="none"/>
        </w:rPr>
        <w:t xml:space="preserve">2.投标截止日期</w:t>
      </w:r>
      <w:r/>
    </w:p>
    <w:p>
      <w:pPr>
        <w:ind w:firstLine="397"/>
        <w:spacing w:line="360" w:lineRule="auto"/>
        <w:rPr>
          <w:rFonts w:ascii="宋体" w:hAnsi="宋体" w:cs="宋体"/>
          <w:b/>
          <w:bCs/>
          <w:szCs w:val="21"/>
          <w:highlight w:val="none"/>
        </w:rPr>
      </w:pPr>
      <w:r>
        <w:rPr>
          <w:rFonts w:hint="eastAsia" w:ascii="宋体" w:hAnsi="宋体" w:cs="宋体"/>
          <w:b/>
          <w:bCs/>
          <w:szCs w:val="21"/>
          <w:highlight w:val="none"/>
        </w:rPr>
        <w:t xml:space="preserve">2.1 投标人递交电子投标文件的时间不得迟于招标公告中规定的投标截止时间，代理机构拒绝接收在其规定的投标截止时间后递交的任何投标文件。</w:t>
      </w:r>
      <w:r/>
    </w:p>
    <w:p>
      <w:pPr>
        <w:ind w:firstLine="397"/>
        <w:spacing w:line="360" w:lineRule="auto"/>
        <w:rPr>
          <w:rFonts w:ascii="宋体" w:hAnsi="宋体" w:cs="宋体"/>
          <w:szCs w:val="21"/>
          <w:highlight w:val="none"/>
        </w:rPr>
      </w:pPr>
      <w:r>
        <w:rPr>
          <w:rFonts w:hint="eastAsia" w:ascii="宋体" w:hAnsi="宋体" w:cs="宋体"/>
          <w:szCs w:val="21"/>
          <w:highlight w:val="none"/>
        </w:rPr>
        <w:t xml:space="preserve">2.2代理机构可以按照规定，通过修改招标文件酌情延长投标截止日期，在此情况下，投标人的所有权利和义务以及投标人受制的截止日期均应以延长后新的截止日期为准。</w:t>
      </w:r>
      <w:r/>
    </w:p>
    <w:p>
      <w:pPr>
        <w:pStyle w:val="994"/>
        <w:contextualSpacing/>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九、备选投标方案</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投标人不得提交备选投标方案。</w:t>
      </w:r>
      <w:r/>
    </w:p>
    <w:p>
      <w:pPr>
        <w:ind w:firstLine="397"/>
        <w:spacing w:line="360" w:lineRule="auto"/>
        <w:rPr>
          <w:rFonts w:ascii="宋体" w:hAnsi="宋体" w:cs="宋体"/>
          <w:szCs w:val="21"/>
          <w:highlight w:val="none"/>
        </w:rPr>
      </w:pPr>
      <w:r>
        <w:rPr>
          <w:rFonts w:hint="eastAsia" w:ascii="宋体" w:hAnsi="宋体" w:cs="宋体"/>
          <w:b/>
          <w:szCs w:val="21"/>
          <w:highlight w:val="none"/>
        </w:rPr>
        <w:t xml:space="preserve">十、投标文件的修改和撤回</w:t>
      </w:r>
      <w:r/>
    </w:p>
    <w:p>
      <w:pPr>
        <w:ind w:firstLine="397"/>
        <w:spacing w:line="360" w:lineRule="auto"/>
        <w:rPr>
          <w:rFonts w:ascii="宋体" w:hAnsi="宋体" w:cs="宋体"/>
          <w:szCs w:val="21"/>
          <w:highlight w:val="none"/>
        </w:rPr>
      </w:pPr>
      <w:r>
        <w:rPr>
          <w:rFonts w:hint="eastAsia" w:ascii="宋体" w:hAnsi="宋体" w:cs="宋体"/>
          <w:szCs w:val="21"/>
          <w:highlight w:val="none"/>
        </w:rPr>
        <w:t xml:space="preserve">1.投标文件的撤回</w:t>
      </w:r>
      <w:r/>
    </w:p>
    <w:p>
      <w:pPr>
        <w:ind w:firstLine="369"/>
        <w:spacing w:line="360" w:lineRule="auto"/>
        <w:rPr>
          <w:rFonts w:ascii="宋体" w:hAnsi="宋体" w:cs="宋体"/>
          <w:szCs w:val="21"/>
          <w:highlight w:val="none"/>
        </w:rPr>
      </w:pPr>
      <w:r>
        <w:rPr>
          <w:rFonts w:hint="eastAsia" w:ascii="宋体" w:hAnsi="宋体" w:cs="宋体"/>
          <w:szCs w:val="21"/>
          <w:highlight w:val="none"/>
        </w:rPr>
        <w:t xml:space="preserve">投标人可在投标截止时间前，撤回其投标文件。</w:t>
      </w:r>
      <w:r/>
    </w:p>
    <w:p>
      <w:pPr>
        <w:ind w:firstLine="369"/>
        <w:spacing w:line="360" w:lineRule="auto"/>
        <w:rPr>
          <w:rFonts w:ascii="宋体" w:hAnsi="宋体" w:cs="宋体"/>
          <w:szCs w:val="21"/>
          <w:highlight w:val="none"/>
        </w:rPr>
      </w:pPr>
      <w:r>
        <w:rPr>
          <w:rFonts w:hint="eastAsia" w:ascii="宋体" w:hAnsi="宋体" w:cs="宋体"/>
          <w:szCs w:val="21"/>
          <w:highlight w:val="none"/>
        </w:rPr>
        <w:t xml:space="preserve">2.投标文件的修改</w:t>
      </w:r>
      <w:r/>
    </w:p>
    <w:p>
      <w:pPr>
        <w:ind w:firstLine="369"/>
        <w:spacing w:line="360" w:lineRule="auto"/>
        <w:rPr>
          <w:rFonts w:ascii="宋体" w:hAnsi="宋体" w:cs="宋体"/>
          <w:szCs w:val="21"/>
          <w:highlight w:val="none"/>
        </w:rPr>
      </w:pPr>
      <w:r>
        <w:rPr>
          <w:rFonts w:hint="eastAsia" w:ascii="宋体" w:hAnsi="宋体" w:cs="宋体"/>
          <w:szCs w:val="21"/>
          <w:highlight w:val="none"/>
        </w:rPr>
        <w:t xml:space="preserve">投标人可在投标截止时间前，对其投标文件进行修改。</w:t>
      </w:r>
      <w:r/>
    </w:p>
    <w:p>
      <w:pPr>
        <w:ind w:firstLine="369"/>
        <w:spacing w:line="360" w:lineRule="auto"/>
        <w:rPr>
          <w:rFonts w:ascii="宋体" w:hAnsi="宋体" w:cs="宋体"/>
          <w:szCs w:val="21"/>
          <w:highlight w:val="none"/>
        </w:rPr>
      </w:pPr>
      <w:r>
        <w:rPr>
          <w:rFonts w:hint="eastAsia" w:ascii="宋体" w:hAnsi="宋体" w:cs="宋体"/>
          <w:szCs w:val="21"/>
          <w:highlight w:val="none"/>
        </w:rPr>
        <w:t xml:space="preserve">在投标截止时间之后，投标人不得对其投标文件作任何修改。</w:t>
      </w:r>
      <w:r/>
    </w:p>
    <w:p>
      <w:pPr>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szCs w:val="21"/>
          <w:highlight w:val="none"/>
        </w:rPr>
      </w:pPr>
      <w:r>
        <w:rPr>
          <w:rFonts w:hint="eastAsia" w:ascii="宋体" w:hAnsi="宋体" w:cs="宋体"/>
          <w:b/>
          <w:szCs w:val="21"/>
          <w:highlight w:val="none"/>
        </w:rPr>
        <w:t xml:space="preserve">四  投标报价</w:t>
      </w:r>
      <w:r/>
    </w:p>
    <w:p>
      <w:pPr>
        <w:ind w:firstLine="397"/>
        <w:spacing w:line="360" w:lineRule="auto"/>
        <w:rPr>
          <w:szCs w:val="21"/>
          <w:highlight w:val="none"/>
        </w:rPr>
      </w:pPr>
      <w:r>
        <w:rPr>
          <w:rFonts w:hint="eastAsia" w:ascii="宋体" w:hAnsi="宋体" w:cs="宋体"/>
          <w:b/>
          <w:szCs w:val="21"/>
          <w:highlight w:val="none"/>
        </w:rPr>
        <w:t xml:space="preserve">十一、投标报价方式</w:t>
      </w:r>
      <w:r/>
    </w:p>
    <w:p>
      <w:pPr>
        <w:ind w:firstLine="397"/>
        <w:spacing w:line="360" w:lineRule="auto"/>
        <w:rPr>
          <w:szCs w:val="21"/>
          <w:highlight w:val="none"/>
        </w:rPr>
      </w:pPr>
      <w:r>
        <w:rPr>
          <w:rFonts w:hint="eastAsia" w:ascii="宋体" w:hAnsi="宋体" w:cs="宋体"/>
          <w:szCs w:val="21"/>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szCs w:val="21"/>
          <w:highlight w:val="none"/>
        </w:rPr>
        <w:t xml:space="preserve">否则评标时一律按开标一览表</w:t>
      </w:r>
      <w:r>
        <w:rPr>
          <w:rFonts w:hint="eastAsia" w:ascii="宋体" w:hAnsi="宋体" w:cs="宋体"/>
          <w:b/>
          <w:bCs/>
          <w:szCs w:val="21"/>
          <w:highlight w:val="none"/>
          <w:lang w:eastAsia="zh-CN"/>
        </w:rPr>
        <w:t xml:space="preserve">中的</w:t>
      </w:r>
      <w:r>
        <w:rPr>
          <w:rFonts w:hint="eastAsia" w:ascii="宋体" w:hAnsi="宋体" w:cs="宋体"/>
          <w:b/>
          <w:bCs/>
          <w:szCs w:val="21"/>
          <w:highlight w:val="none"/>
        </w:rPr>
        <w:t xml:space="preserve">内容为准</w:t>
      </w:r>
      <w:r>
        <w:rPr>
          <w:rFonts w:hint="eastAsia" w:ascii="宋体" w:hAnsi="宋体" w:cs="宋体"/>
          <w:szCs w:val="21"/>
          <w:highlight w:val="none"/>
        </w:rPr>
        <w:t xml:space="preserve">。</w:t>
      </w:r>
      <w:r/>
    </w:p>
    <w:p>
      <w:pPr>
        <w:ind w:firstLine="397"/>
        <w:spacing w:line="360" w:lineRule="auto"/>
        <w:rPr>
          <w:szCs w:val="21"/>
          <w:highlight w:val="none"/>
        </w:rPr>
      </w:pPr>
      <w:r>
        <w:rPr>
          <w:rFonts w:hint="eastAsia" w:ascii="宋体" w:hAnsi="宋体" w:cs="宋体"/>
          <w:szCs w:val="21"/>
          <w:highlight w:val="none"/>
        </w:rPr>
        <w:t xml:space="preserve">2.本项目报价为一次报价，投标人投标文件中的报价作为最终报价，最终报价作为评审价。</w:t>
      </w:r>
      <w:r/>
    </w:p>
    <w:p>
      <w:pPr>
        <w:ind w:firstLine="480"/>
        <w:spacing w:line="360" w:lineRule="auto"/>
        <w:rPr>
          <w:rFonts w:ascii="宋体" w:hAnsi="宋体" w:cs="Courier New"/>
          <w:szCs w:val="21"/>
          <w:highlight w:val="none"/>
        </w:rPr>
      </w:pPr>
      <w:r>
        <w:rPr>
          <w:rFonts w:hint="eastAsia" w:ascii="宋体" w:hAnsi="宋体" w:cs="宋体"/>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4.报价注意事项：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（1）价格一律以人民币计算，以元为单位标准；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b/>
          <w:bCs/>
          <w:szCs w:val="21"/>
          <w:highlight w:val="none"/>
        </w:rPr>
        <w:t xml:space="preserve">投标人</w:t>
      </w:r>
      <w:r>
        <w:rPr>
          <w:rFonts w:hint="eastAsia" w:ascii="宋体" w:hAnsi="宋体" w:cs="宋体"/>
          <w:b/>
          <w:bCs/>
          <w:szCs w:val="21"/>
          <w:highlight w:val="none"/>
          <w:lang w:val="en-US" w:eastAsia="zh-CN"/>
        </w:rPr>
        <w:t xml:space="preserve">优惠率</w:t>
      </w:r>
      <w:r>
        <w:rPr>
          <w:rFonts w:hint="eastAsia" w:ascii="宋体" w:hAnsi="宋体" w:cs="宋体"/>
          <w:b/>
          <w:bCs/>
          <w:szCs w:val="21"/>
          <w:highlight w:val="none"/>
        </w:rPr>
        <w:t xml:space="preserve">报价</w:t>
      </w:r>
      <w:r>
        <w:rPr>
          <w:rFonts w:hint="eastAsia" w:ascii="宋体" w:hAnsi="宋体" w:cs="宋体"/>
          <w:b/>
          <w:bCs/>
          <w:szCs w:val="21"/>
          <w:highlight w:val="none"/>
          <w:lang w:val="en-US" w:eastAsia="zh-CN"/>
        </w:rPr>
        <w:t xml:space="preserve">应四舍五入至小数点后两位</w:t>
      </w:r>
      <w:r>
        <w:rPr>
          <w:rFonts w:hint="eastAsia" w:ascii="宋体" w:hAnsi="宋体" w:cs="宋体"/>
          <w:szCs w:val="21"/>
          <w:highlight w:val="none"/>
          <w:lang w:val="en-US" w:eastAsia="zh-CN"/>
        </w:rPr>
        <w:t xml:space="preserve">，报价</w:t>
      </w:r>
      <w:r>
        <w:rPr>
          <w:rFonts w:hint="eastAsia" w:ascii="宋体" w:hAnsi="宋体" w:cs="宋体"/>
          <w:szCs w:val="21"/>
          <w:highlight w:val="none"/>
        </w:rPr>
        <w:t xml:space="preserve">应充分考虑所有可能影响到报价的价格因素，一旦评标结束最终中标，总价将包定，不予调整。如发生漏、缺、少项，都将被认为是中标人的报价让利行为，损失自负。</w:t>
      </w:r>
      <w:r/>
    </w:p>
    <w:p>
      <w:pPr>
        <w:jc w:val="center"/>
        <w:spacing w:line="360" w:lineRule="auto"/>
        <w:rPr>
          <w:szCs w:val="21"/>
          <w:highlight w:val="none"/>
        </w:rPr>
      </w:pPr>
      <w:r>
        <w:rPr>
          <w:rFonts w:hint="eastAsia" w:ascii="宋体" w:hAnsi="宋体" w:cs="宋体"/>
          <w:b/>
          <w:szCs w:val="21"/>
          <w:highlight w:val="none"/>
        </w:rPr>
        <w:t xml:space="preserve">五  开标、评标、定标</w:t>
      </w:r>
      <w:r/>
    </w:p>
    <w:p>
      <w:pPr>
        <w:ind w:firstLine="482"/>
        <w:spacing w:line="360" w:lineRule="auto"/>
        <w:rPr>
          <w:szCs w:val="21"/>
          <w:highlight w:val="none"/>
        </w:rPr>
      </w:pPr>
      <w:r>
        <w:rPr>
          <w:rFonts w:hint="eastAsia" w:ascii="宋体" w:hAnsi="宋体" w:cs="宋体"/>
          <w:b/>
          <w:szCs w:val="21"/>
          <w:highlight w:val="none"/>
        </w:rPr>
        <w:t xml:space="preserve">十二、评审、定标方法</w:t>
      </w:r>
      <w:r/>
    </w:p>
    <w:p>
      <w:pPr>
        <w:ind w:firstLine="480"/>
        <w:spacing w:line="360" w:lineRule="auto"/>
        <w:rPr>
          <w:szCs w:val="21"/>
          <w:highlight w:val="none"/>
        </w:rPr>
      </w:pPr>
      <w:r>
        <w:rPr>
          <w:rFonts w:hint="eastAsia" w:ascii="宋体" w:hAnsi="宋体" w:cs="宋体"/>
          <w:szCs w:val="21"/>
          <w:highlight w:val="none"/>
        </w:rPr>
        <w:t xml:space="preserve">本项目采用综合评分法。</w:t>
      </w:r>
      <w:r/>
    </w:p>
    <w:p>
      <w:pPr>
        <w:ind w:firstLine="482"/>
        <w:spacing w:line="360" w:lineRule="auto"/>
        <w:rPr>
          <w:szCs w:val="21"/>
          <w:highlight w:val="none"/>
        </w:rPr>
      </w:pPr>
      <w:r>
        <w:rPr>
          <w:rFonts w:hint="eastAsia" w:ascii="宋体" w:hAnsi="宋体" w:cs="宋体"/>
          <w:b/>
          <w:szCs w:val="21"/>
          <w:highlight w:val="none"/>
        </w:rPr>
        <w:t xml:space="preserve">十三、开标评标会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eastAsia="zh-CN"/>
        </w:rPr>
        <w:t xml:space="preserve">采购人</w:t>
      </w:r>
      <w:r>
        <w:rPr>
          <w:rFonts w:hint="eastAsia" w:ascii="宋体" w:hAnsi="宋体" w:cs="宋体"/>
          <w:b/>
          <w:szCs w:val="21"/>
          <w:highlight w:val="none"/>
        </w:rPr>
        <w:t xml:space="preserve">或</w:t>
      </w:r>
      <w:r>
        <w:rPr>
          <w:rFonts w:hint="eastAsia" w:ascii="宋体" w:hAnsi="宋体" w:cs="宋体"/>
          <w:b/>
          <w:szCs w:val="21"/>
          <w:highlight w:val="none"/>
          <w:lang w:val="en-US" w:eastAsia="zh-CN"/>
        </w:rPr>
        <w:t xml:space="preserve">采购代理机构</w:t>
      </w:r>
      <w:r>
        <w:rPr>
          <w:rFonts w:hint="eastAsia" w:ascii="宋体" w:hAnsi="宋体" w:cs="宋体"/>
          <w:b/>
          <w:szCs w:val="21"/>
          <w:highlight w:val="none"/>
        </w:rPr>
        <w:t xml:space="preserve">将在“投标人须知前附表”中规定的时间和地点组织不见面开标。投标人法定代表人或其授权代表按时参加开标会，及时登录苏采云系统进行签到。</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2.按照第十条规定，同意撤回的投标将不予开封。</w:t>
      </w:r>
      <w:r/>
    </w:p>
    <w:p>
      <w:pPr>
        <w:ind w:firstLine="422"/>
        <w:spacing w:line="360" w:lineRule="auto"/>
        <w:rPr>
          <w:szCs w:val="21"/>
          <w:highlight w:val="none"/>
        </w:rPr>
      </w:pPr>
      <w:r>
        <w:rPr>
          <w:rFonts w:hint="eastAsia" w:ascii="宋体" w:hAnsi="宋体" w:cs="宋体"/>
          <w:b/>
          <w:szCs w:val="21"/>
          <w:highlight w:val="none"/>
        </w:rPr>
        <w:t xml:space="preserve">3.开标时，由投标人在规定时间内进行文件解密，确认无误后，进行开标，宣读各投标人的《开标一览表》，苏采云系统将自动对开标过程进行记录。</w:t>
      </w:r>
      <w:r/>
    </w:p>
    <w:p>
      <w:pPr>
        <w:ind w:firstLine="422"/>
        <w:keepLines/>
        <w:keepNext/>
        <w:spacing w:line="360" w:lineRule="auto"/>
        <w:rPr>
          <w:rFonts w:ascii="宋体" w:hAnsi="宋体" w:cs="Arial"/>
          <w:b/>
          <w:szCs w:val="21"/>
          <w:highlight w:val="none"/>
        </w:rPr>
        <w:outlineLvl w:val="3"/>
      </w:pPr>
      <w:r>
        <w:rPr>
          <w:rFonts w:hint="eastAsia" w:ascii="宋体" w:hAnsi="宋体" w:cs="宋体"/>
          <w:b/>
          <w:szCs w:val="21"/>
          <w:highlight w:val="none"/>
        </w:rPr>
        <w:t xml:space="preserve">十四、评标过程的保密</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1.开标后至</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公布中标结果之前，有关投标文件的审查、澄清、评比和定标等信息对与本过程无关的投标人及其他人员保密。</w:t>
      </w:r>
      <w:r/>
    </w:p>
    <w:p>
      <w:pPr>
        <w:ind w:firstLine="482"/>
        <w:spacing w:line="360" w:lineRule="auto"/>
        <w:rPr>
          <w:rFonts w:ascii="宋体" w:hAnsi="宋体"/>
          <w:szCs w:val="21"/>
          <w:highlight w:val="none"/>
        </w:rPr>
      </w:pPr>
      <w:r>
        <w:rPr>
          <w:rFonts w:hint="eastAsia" w:ascii="宋体" w:hAnsi="宋体" w:cs="宋体"/>
          <w:szCs w:val="21"/>
          <w:highlight w:val="none"/>
        </w:rPr>
        <w:t xml:space="preserve">2.在评标过程中，如果投标人试图在投标文件审查、澄清、比较及授予合同方面向</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或评标委员会施加任何影响，都可能导致被取消评标资格。</w:t>
      </w:r>
      <w:r/>
    </w:p>
    <w:p>
      <w:pPr>
        <w:ind w:firstLine="422"/>
        <w:keepLines/>
        <w:keepNext/>
        <w:spacing w:line="360" w:lineRule="auto"/>
        <w:rPr>
          <w:rFonts w:ascii="宋体" w:hAnsi="宋体" w:cs="宋体"/>
          <w:b/>
          <w:szCs w:val="21"/>
          <w:highlight w:val="none"/>
        </w:rPr>
        <w:outlineLvl w:val="3"/>
      </w:pPr>
      <w:r>
        <w:rPr>
          <w:rFonts w:hint="eastAsia" w:ascii="宋体" w:hAnsi="宋体" w:cs="宋体"/>
          <w:b/>
          <w:szCs w:val="21"/>
          <w:highlight w:val="none"/>
        </w:rPr>
        <w:t xml:space="preserve">十五、对投标文件的审核</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将根据项目特点组建评标委员会，由五人组成，并独立开展评标工作。评标委员会对投标文件进行审查、质疑、评估、比较。</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2.依据法律法规和招标文件的规定，对投标文件中的资格证明进行审查；通过“信用中国”网站（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Cs w:val="21"/>
          <w:highlight w:val="none"/>
        </w:rPr>
        <w:t xml:space="preserve">www.creditchina.gov.cn</w:t>
      </w:r>
      <w:r>
        <w:rPr>
          <w:rFonts w:hint="eastAsia" w:ascii="宋体" w:hAnsi="宋体" w:cs="宋体"/>
          <w:szCs w:val="21"/>
          <w:highlight w:val="none"/>
        </w:rPr>
        <w:fldChar w:fldCharType="end"/>
      </w:r>
      <w:r>
        <w:rPr>
          <w:rFonts w:hint="eastAsia" w:ascii="宋体" w:hAnsi="宋体" w:cs="宋体"/>
          <w:szCs w:val="21"/>
          <w:highlight w:val="none"/>
        </w:rPr>
        <w:t xml:space="preserve">）查询投标人在投标截止时间之前，是否被列入失信执行人、重大税收违法案件当事人名单、政府采购严重违法失信行为记录名单，以确定投标人是否具备投标资格。</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评标委员会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的权利或投标人的义务的内容，而纠正这些偏离或保留将会对其他实质上响应要求的投标人的竞争地位产生不公正的影响。评委决定投标文件的响应性，只根据投标文件本身的内容，而不寻求外部的证据。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4.如果投标文件实质上没有响应招标文件的要求，评标委员会将予以拒绝，投标人不得通过修改或撤销</w:t>
      </w:r>
      <w:r>
        <w:rPr>
          <w:rFonts w:hint="eastAsia" w:ascii="宋体" w:hAnsi="宋体" w:cs="宋体"/>
          <w:szCs w:val="21"/>
          <w:highlight w:val="none"/>
          <w:lang w:eastAsia="zh-CN"/>
        </w:rPr>
        <w:t xml:space="preserve">不符</w:t>
      </w:r>
      <w:r>
        <w:rPr>
          <w:rFonts w:hint="eastAsia" w:ascii="宋体" w:hAnsi="宋体" w:cs="宋体"/>
          <w:szCs w:val="21"/>
          <w:highlight w:val="none"/>
        </w:rPr>
        <w:t xml:space="preserve">合要求的偏离或保留而使其投标成为实质上响应的投标。</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5.未按本文件实质性要求形成投标文件，投标文件内容不全或实质性条款字迹模糊难以辨认的，评标委员会对其投标文件作无效投标文件处理。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6.评标委员会将对确定为实质上响应的投标进行进一步审核，看其是否有计算上或累加上的算术错误，修正错误的原则如下：</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（1）如果用数字表示的金额和用文字表示的金额不一致时，应以文字表示的金额为准进行修正；</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（2）当单价与数量的乘积之和与总价不一致时，以单价为准进行修正。只有在评标委员会认为单价有明显的小数点错误时，才能以标出的总价为准，并修改单价。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7.评标委员会将按上述修正错误的方法调整投标文件中的投标报价，调整后的价格应对投标人具有约束力。如果投标人不接受修正后的价格，则其投标将被拒绝。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8.评标委员会将允许修正投标文件中不构成重大偏离的、微小的、非正规的、不一致的或不规则的地方，但这些修改不能影响任何投标人相应的名次排列。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9.评标委员会审阅投标文件，有权决定投标人是否具有投标资格。</w:t>
      </w:r>
      <w:r/>
    </w:p>
    <w:p>
      <w:pPr>
        <w:ind w:firstLine="482"/>
        <w:spacing w:line="360" w:lineRule="auto"/>
        <w:rPr>
          <w:szCs w:val="21"/>
          <w:highlight w:val="none"/>
        </w:rPr>
      </w:pPr>
      <w:r>
        <w:rPr>
          <w:rFonts w:hint="eastAsia" w:ascii="宋体" w:hAnsi="宋体" w:cs="宋体"/>
          <w:b/>
          <w:szCs w:val="21"/>
          <w:highlight w:val="none"/>
        </w:rPr>
        <w:t xml:space="preserve">十六、</w:t>
      </w:r>
      <w:r>
        <w:rPr>
          <w:rFonts w:hint="eastAsia" w:ascii="宋体" w:hAnsi="宋体" w:cs="宋体"/>
          <w:b/>
          <w:bCs/>
          <w:szCs w:val="21"/>
          <w:highlight w:val="none"/>
        </w:rPr>
        <w:t xml:space="preserve">投标文件出现下列情况之一的，将作为无效投标文件处理，无效投标文件不予参加评标。</w:t>
      </w:r>
      <w:r/>
    </w:p>
    <w:p>
      <w:pPr>
        <w:ind w:firstLine="480"/>
        <w:spacing w:line="360" w:lineRule="auto"/>
        <w:rPr>
          <w:szCs w:val="21"/>
          <w:highlight w:val="none"/>
        </w:rPr>
      </w:pPr>
      <w:r>
        <w:rPr>
          <w:rFonts w:hint="eastAsia" w:ascii="宋体" w:hAnsi="宋体" w:cs="宋体"/>
          <w:szCs w:val="21"/>
          <w:highlight w:val="none"/>
        </w:rPr>
        <w:t xml:space="preserve">1.投标函未加盖投标人公章；</w:t>
      </w:r>
      <w:r/>
    </w:p>
    <w:p>
      <w:pPr>
        <w:ind w:firstLine="480"/>
        <w:spacing w:line="360" w:lineRule="auto"/>
        <w:rPr>
          <w:szCs w:val="21"/>
          <w:highlight w:val="none"/>
        </w:rPr>
      </w:pPr>
      <w:r>
        <w:rPr>
          <w:rFonts w:hint="eastAsia" w:ascii="宋体" w:hAnsi="宋体" w:cs="宋体"/>
          <w:szCs w:val="21"/>
          <w:highlight w:val="none"/>
        </w:rPr>
        <w:t xml:space="preserve">2.授权委托书无投标人公章、法定代表人的印章（或签名）；</w:t>
      </w:r>
      <w:r/>
    </w:p>
    <w:p>
      <w:pPr>
        <w:ind w:firstLine="480"/>
        <w:spacing w:line="360" w:lineRule="auto"/>
        <w:rPr>
          <w:szCs w:val="21"/>
          <w:highlight w:val="none"/>
        </w:rPr>
      </w:pPr>
      <w:r>
        <w:rPr>
          <w:rFonts w:hint="eastAsia" w:ascii="宋体" w:hAnsi="宋体" w:cs="宋体"/>
          <w:szCs w:val="21"/>
          <w:highlight w:val="none"/>
        </w:rPr>
        <w:t xml:space="preserve">4.投标文件未按招标文件规定的格式、内容和要求编制，投标文件字迹潦草、模糊、难以辨认；</w:t>
      </w:r>
      <w:r/>
    </w:p>
    <w:p>
      <w:pPr>
        <w:ind w:firstLine="480"/>
        <w:spacing w:line="360" w:lineRule="auto"/>
        <w:rPr>
          <w:szCs w:val="21"/>
          <w:highlight w:val="none"/>
        </w:rPr>
      </w:pPr>
      <w:r>
        <w:rPr>
          <w:rFonts w:hint="eastAsia" w:ascii="宋体" w:hAnsi="宋体" w:cs="宋体"/>
          <w:szCs w:val="21"/>
          <w:highlight w:val="none"/>
        </w:rPr>
        <w:t xml:space="preserve">5.投标人在一份投标文件中，对同一招标项目报有两个或多个报价，且未书面确定以哪个报价为准；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6.投标人在投标报价中存在严重错误，影响对其他投标人的评分；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7.投标人资格条件不符合国家有关规定和招标文件要求的，或者拒不按照要求对投标文件进行澄清、说明或者补正的，评标委员会可以否决其投标；</w:t>
      </w:r>
      <w:r/>
    </w:p>
    <w:p>
      <w:pPr>
        <w:ind w:firstLine="480"/>
        <w:spacing w:line="360" w:lineRule="auto"/>
        <w:rPr>
          <w:szCs w:val="21"/>
          <w:highlight w:val="none"/>
        </w:rPr>
      </w:pPr>
      <w:r>
        <w:rPr>
          <w:rFonts w:hint="eastAsia" w:ascii="宋体" w:hAnsi="宋体" w:cs="宋体"/>
          <w:szCs w:val="21"/>
          <w:highlight w:val="none"/>
        </w:rPr>
        <w:t xml:space="preserve">8.在评标过程中，评标委员会若发现投标人以他人的名义投标、串通投标、以行贿手段谋取中标或者以其他弄虚作假方式投标的，该投标人的投标将作无效投标处理。</w:t>
      </w:r>
      <w:r/>
    </w:p>
    <w:p>
      <w:pPr>
        <w:ind w:firstLine="480"/>
        <w:spacing w:line="360" w:lineRule="auto"/>
        <w:rPr>
          <w:szCs w:val="21"/>
          <w:highlight w:val="none"/>
        </w:rPr>
      </w:pPr>
      <w:r>
        <w:rPr>
          <w:rFonts w:hint="eastAsia" w:ascii="宋体" w:hAnsi="宋体" w:cs="宋体"/>
          <w:szCs w:val="21"/>
          <w:highlight w:val="none"/>
        </w:rPr>
        <w:t xml:space="preserve">9.</w:t>
      </w:r>
      <w:r>
        <w:rPr>
          <w:rFonts w:hint="eastAsia" w:ascii="宋体" w:hAnsi="宋体" w:cs="宋体"/>
          <w:bCs/>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szCs w:val="21"/>
          <w:highlight w:val="none"/>
        </w:rPr>
      </w:pPr>
      <w:r>
        <w:rPr>
          <w:rFonts w:hint="eastAsia" w:ascii="宋体" w:hAnsi="宋体" w:cs="宋体"/>
          <w:szCs w:val="21"/>
          <w:highlight w:val="none"/>
        </w:rPr>
        <w:t xml:space="preserve">10.投标人资格不满足要求，或投标材料所述情况和所附相关资料不实的。</w:t>
      </w:r>
      <w:r/>
    </w:p>
    <w:p>
      <w:pPr>
        <w:ind w:firstLine="482"/>
        <w:spacing w:line="360" w:lineRule="auto"/>
        <w:rPr>
          <w:szCs w:val="21"/>
          <w:highlight w:val="none"/>
        </w:rPr>
      </w:pPr>
      <w:r>
        <w:rPr>
          <w:rFonts w:hint="eastAsia" w:ascii="宋体" w:hAnsi="宋体" w:cs="宋体"/>
          <w:b/>
          <w:szCs w:val="21"/>
          <w:highlight w:val="none"/>
        </w:rPr>
        <w:t xml:space="preserve">十七、评标、定标</w:t>
      </w:r>
      <w:r/>
    </w:p>
    <w:p>
      <w:pPr>
        <w:ind w:firstLine="480"/>
        <w:spacing w:line="360" w:lineRule="auto"/>
        <w:rPr>
          <w:szCs w:val="21"/>
          <w:highlight w:val="none"/>
        </w:rPr>
      </w:pPr>
      <w:r>
        <w:rPr>
          <w:rFonts w:hint="eastAsia" w:ascii="宋体" w:hAnsi="宋体" w:cs="宋体"/>
          <w:szCs w:val="21"/>
          <w:highlight w:val="none"/>
        </w:rPr>
        <w:t xml:space="preserve">评标由依法组建的评标委员会负责。定标时根据评标委员会的书面评标报告和推荐的中标候选人确定中标人。</w:t>
      </w:r>
      <w:r/>
    </w:p>
    <w:p>
      <w:pPr>
        <w:ind w:firstLine="482"/>
        <w:spacing w:line="360" w:lineRule="auto"/>
        <w:rPr>
          <w:szCs w:val="21"/>
          <w:highlight w:val="none"/>
        </w:rPr>
      </w:pPr>
      <w:r>
        <w:rPr>
          <w:rFonts w:hint="eastAsia" w:ascii="宋体" w:hAnsi="宋体" w:cs="宋体"/>
          <w:b/>
          <w:szCs w:val="21"/>
          <w:highlight w:val="none"/>
        </w:rPr>
        <w:t xml:space="preserve">十八、投标文件的澄清</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1.为有助于投标文件的审查、评价和比较，</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w:t>
      </w:r>
      <w:r>
        <w:rPr>
          <w:rFonts w:hint="eastAsia" w:ascii="宋体" w:hAnsi="宋体" w:cs="宋体"/>
          <w:szCs w:val="21"/>
          <w:highlight w:val="none"/>
          <w:lang w:val="en-US" w:eastAsia="zh-CN"/>
        </w:rPr>
        <w:t xml:space="preserve">采购代理机构</w:t>
      </w:r>
      <w:r>
        <w:rPr>
          <w:rFonts w:hint="eastAsia" w:ascii="宋体" w:hAnsi="宋体" w:cs="宋体"/>
          <w:szCs w:val="21"/>
          <w:highlight w:val="none"/>
        </w:rPr>
        <w:t xml:space="preserve">有权要求投标人对投标书中含义不明确的内容进行澄清。</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2.投标人有责任按照</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或</w:t>
      </w:r>
      <w:r>
        <w:rPr>
          <w:rFonts w:hint="eastAsia" w:ascii="宋体" w:hAnsi="宋体" w:cs="宋体"/>
          <w:szCs w:val="21"/>
          <w:highlight w:val="none"/>
          <w:lang w:val="en-US" w:eastAsia="zh-CN"/>
        </w:rPr>
        <w:t xml:space="preserve">采购代理机构</w:t>
      </w:r>
      <w:r>
        <w:rPr>
          <w:rFonts w:hint="eastAsia" w:ascii="宋体" w:hAnsi="宋体" w:cs="宋体"/>
          <w:szCs w:val="21"/>
          <w:highlight w:val="none"/>
        </w:rPr>
        <w:t xml:space="preserve">通知的时间、地点，进行答疑和澄清，有关澄清的内容应以书面形式提交，但不得对投标内容进行实质性修改。</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3.对投标文件中含义不明确、同类问题表述不一致或者有明显文字和计算错误的内容，评标委员会有权要求投标人对其投标文件作出必要的澄清、说明或者纠正，但并非对每个投标人都作澄清要求。投标人应确保通讯畅通，接到评标委员会澄清要求的投标人应派人按评标委员会规定的时间和格式做出澄清，由其授权的代表签字，澄清的内容作为投标文件的补充部分，但投标的价格和实质性的内容不得做任何更改。接到评标委员会澄清要求的投标人如未按规定作出澄清，其风险由投标人自行承担。</w:t>
      </w:r>
      <w:r/>
    </w:p>
    <w:p>
      <w:pPr>
        <w:ind w:firstLine="482"/>
        <w:spacing w:line="360" w:lineRule="auto"/>
        <w:rPr>
          <w:szCs w:val="21"/>
          <w:highlight w:val="none"/>
        </w:rPr>
      </w:pPr>
      <w:r>
        <w:rPr>
          <w:rFonts w:hint="eastAsia" w:ascii="宋体" w:hAnsi="宋体" w:cs="宋体"/>
          <w:b/>
          <w:szCs w:val="21"/>
          <w:highlight w:val="none"/>
        </w:rPr>
        <w:t xml:space="preserve">十九、评标中作为废标处理的情况：</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1.符合专业条件的供应商或者对招标文件作实质响应的供应商不足三家的；</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2"/>
        <w:spacing w:line="360" w:lineRule="auto"/>
        <w:rPr>
          <w:rFonts w:ascii="宋体" w:hAnsi="宋体" w:cs="宋体"/>
          <w:szCs w:val="21"/>
          <w:highlight w:val="none"/>
        </w:rPr>
      </w:pPr>
      <w:r>
        <w:rPr>
          <w:rFonts w:hint="eastAsia" w:ascii="宋体" w:hAnsi="宋体" w:cs="宋体"/>
          <w:szCs w:val="21"/>
          <w:highlight w:val="none"/>
        </w:rPr>
        <w:t xml:space="preserve">3.投标人的报价均超过了采购预算，</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不能支付的；</w:t>
      </w:r>
      <w:r/>
    </w:p>
    <w:p>
      <w:pPr>
        <w:ind w:firstLine="482"/>
        <w:spacing w:line="360" w:lineRule="auto"/>
        <w:rPr>
          <w:szCs w:val="21"/>
          <w:highlight w:val="none"/>
        </w:rPr>
      </w:pPr>
      <w:r>
        <w:rPr>
          <w:rFonts w:hint="eastAsia" w:ascii="宋体" w:hAnsi="宋体" w:cs="宋体"/>
          <w:szCs w:val="21"/>
          <w:highlight w:val="none"/>
        </w:rPr>
        <w:t xml:space="preserve">4.因重大变故，采购任务取消的。</w:t>
      </w:r>
      <w:r/>
    </w:p>
    <w:p>
      <w:pPr>
        <w:ind w:firstLine="482"/>
        <w:spacing w:line="360" w:lineRule="auto"/>
        <w:rPr>
          <w:szCs w:val="21"/>
          <w:highlight w:val="none"/>
        </w:rPr>
      </w:pPr>
      <w:r>
        <w:rPr>
          <w:rFonts w:hint="eastAsia" w:ascii="宋体" w:hAnsi="宋体" w:cs="宋体"/>
          <w:b/>
          <w:szCs w:val="21"/>
          <w:highlight w:val="none"/>
        </w:rPr>
        <w:t xml:space="preserve">二十、中标通知</w:t>
      </w:r>
      <w:r/>
    </w:p>
    <w:p>
      <w:pPr>
        <w:ind w:firstLine="480"/>
        <w:spacing w:line="360" w:lineRule="auto"/>
        <w:rPr>
          <w:szCs w:val="21"/>
          <w:highlight w:val="none"/>
        </w:rPr>
      </w:pPr>
      <w:r>
        <w:rPr>
          <w:rFonts w:hint="eastAsia" w:ascii="宋体" w:hAnsi="宋体" w:cs="宋体"/>
          <w:szCs w:val="21"/>
          <w:highlight w:val="none"/>
        </w:rPr>
        <w:t xml:space="preserve">中标人确定后，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向中标人发出中标通知，同时将中标结果通知所有未中标的投标人，中标人接到中标通知后的三十日内与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签订采购合同。</w:t>
      </w:r>
      <w:r/>
    </w:p>
    <w:p>
      <w:pPr>
        <w:ind w:firstLine="480"/>
        <w:spacing w:line="360" w:lineRule="auto"/>
        <w:rPr>
          <w:szCs w:val="21"/>
          <w:highlight w:val="none"/>
        </w:rPr>
      </w:pPr>
      <w:r>
        <w:rPr>
          <w:rFonts w:hint="eastAsia" w:ascii="宋体" w:hAnsi="宋体" w:cs="宋体"/>
          <w:szCs w:val="21"/>
          <w:highlight w:val="none"/>
        </w:rPr>
        <w:t xml:space="preserve">中标通知书对</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和中标人具有法律约束力。</w:t>
      </w:r>
      <w:r/>
    </w:p>
    <w:p>
      <w:pPr>
        <w:ind w:firstLine="480"/>
        <w:spacing w:line="360" w:lineRule="auto"/>
        <w:rPr>
          <w:szCs w:val="21"/>
          <w:highlight w:val="none"/>
        </w:rPr>
      </w:pPr>
      <w:r>
        <w:rPr>
          <w:rFonts w:hint="eastAsia" w:ascii="宋体" w:hAnsi="宋体" w:cs="宋体"/>
          <w:szCs w:val="21"/>
          <w:highlight w:val="none"/>
        </w:rPr>
        <w:t xml:space="preserve">代理机构不负责向任何投标人说明中标或不中标的原因。</w:t>
      </w:r>
      <w:r/>
    </w:p>
    <w:p>
      <w:pPr>
        <w:ind w:firstLine="482"/>
        <w:spacing w:line="360" w:lineRule="auto"/>
        <w:rPr>
          <w:szCs w:val="21"/>
          <w:highlight w:val="none"/>
        </w:rPr>
      </w:pPr>
      <w:r>
        <w:rPr>
          <w:rFonts w:hint="eastAsia" w:ascii="宋体" w:hAnsi="宋体" w:cs="宋体"/>
          <w:b/>
          <w:szCs w:val="21"/>
          <w:highlight w:val="none"/>
        </w:rPr>
        <w:t xml:space="preserve">二十一、授予合同，合同条款</w:t>
      </w:r>
      <w:r/>
    </w:p>
    <w:p>
      <w:pPr>
        <w:ind w:firstLine="480"/>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本项目不收取履约保证金。</w:t>
      </w:r>
      <w:r/>
    </w:p>
    <w:p>
      <w:pPr>
        <w:ind w:firstLine="480"/>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中标人应按中标通知书指定的时间、地点派代表前来与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具体商谈签订合同。招标文件、中标人的投标文件及澄清文件等，均为签订合同的依据。</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政府采购履约资金扶持政策：成交供应商可凭政府采购合同办理融资贷款，详情请见江苏政府采购网“政采贷”专栏。</w:t>
      </w:r>
      <w:r/>
    </w:p>
    <w:p>
      <w:pPr>
        <w:ind w:firstLine="482"/>
        <w:spacing w:line="360" w:lineRule="auto"/>
        <w:rPr>
          <w:szCs w:val="21"/>
          <w:highlight w:val="none"/>
        </w:rPr>
      </w:pPr>
      <w:r>
        <w:rPr>
          <w:rFonts w:hint="eastAsia" w:ascii="宋体" w:hAnsi="宋体" w:cs="宋体"/>
          <w:b/>
          <w:szCs w:val="21"/>
          <w:highlight w:val="none"/>
        </w:rPr>
        <w:t xml:space="preserve">二十二、质疑和投诉</w:t>
      </w:r>
      <w:r/>
    </w:p>
    <w:p>
      <w:pPr>
        <w:ind w:firstLine="480"/>
        <w:spacing w:line="360" w:lineRule="auto"/>
        <w:rPr>
          <w:szCs w:val="21"/>
          <w:highlight w:val="none"/>
        </w:rPr>
      </w:pPr>
      <w:r>
        <w:rPr>
          <w:rFonts w:hint="eastAsia" w:ascii="宋体" w:hAnsi="宋体" w:cs="宋体"/>
          <w:szCs w:val="21"/>
          <w:highlight w:val="none"/>
        </w:rPr>
        <w:t xml:space="preserve">1.参加投标人认为采购文件、采购过程、中标或者成交结果使自己的权益受到损害的，可以在知道或者应知其权益受到损害之日起七个工作日内，以书面形式向</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提出质疑。非书面形式、七个工作日之外提交以及匿名的质疑将不予受理 。</w:t>
      </w:r>
      <w:r/>
    </w:p>
    <w:p>
      <w:pPr>
        <w:ind w:firstLine="480"/>
        <w:spacing w:line="360" w:lineRule="auto"/>
        <w:rPr>
          <w:szCs w:val="21"/>
          <w:highlight w:val="none"/>
        </w:rPr>
      </w:pPr>
      <w:r>
        <w:rPr>
          <w:rFonts w:hint="eastAsia" w:ascii="宋体" w:hAnsi="宋体" w:cs="宋体"/>
          <w:szCs w:val="21"/>
          <w:highlight w:val="none"/>
        </w:rPr>
        <w:t xml:space="preserve">2.质疑必须以参加投标人的法定代表人或授权代表以投标文件中所确定的送达方式提交，未按上述要求提交的质疑函</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有权不予受理。</w:t>
      </w:r>
      <w:r/>
    </w:p>
    <w:p>
      <w:pPr>
        <w:ind w:firstLine="480"/>
        <w:spacing w:line="360" w:lineRule="auto"/>
        <w:rPr>
          <w:szCs w:val="21"/>
          <w:highlight w:val="none"/>
        </w:rPr>
      </w:pPr>
      <w:r>
        <w:rPr>
          <w:rFonts w:hint="eastAsia" w:ascii="宋体" w:hAnsi="宋体" w:cs="宋体"/>
          <w:szCs w:val="21"/>
          <w:highlight w:val="none"/>
        </w:rPr>
        <w:t xml:space="preserve">3.未参加投标的投标人或在投标活动中本身权益未受到损害或从投标活动中收益的投标人所提出的质疑也不予受理。</w:t>
      </w:r>
      <w:r/>
    </w:p>
    <w:p>
      <w:pPr>
        <w:ind w:firstLine="480"/>
        <w:spacing w:line="360" w:lineRule="auto"/>
        <w:rPr>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将在收到投标人的书面质疑后七个工作日内作出答复，并以书面形式通知质疑投标人和其他有关投标人，但答复的内容不得涉及商业秘密。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5.投标人提出书面质疑必须有理、有据，不得恶意质疑或提交虚假质疑。否则，一经查实，</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有权依据政府采购的有关规定，报请政府采购监督管理部门对该投标人进行相应的行政处罚。</w:t>
      </w:r>
      <w:r/>
    </w:p>
    <w:p>
      <w:pPr>
        <w:contextualSpacing/>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6.投标人应当在法定质疑期内一次性提出针对同一采购环节的质疑，否则，</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及其代理机构将不予受理。</w:t>
      </w:r>
      <w:bookmarkEnd w:id="4"/>
      <w:r/>
      <w:r/>
    </w:p>
    <w:p>
      <w:pPr>
        <w:ind w:firstLine="422"/>
        <w:spacing w:line="360" w:lineRule="auto"/>
        <w:tabs>
          <w:tab w:val="left" w:pos="900" w:leader="none"/>
        </w:tabs>
        <w:rPr>
          <w:rFonts w:ascii="宋体" w:hAnsi="宋体"/>
          <w:b/>
          <w:color w:val="000000" w:themeColor="text1"/>
          <w:szCs w:val="21"/>
          <w:highlight w:val="none"/>
          <w14:textFill>
            <w14:solidFill>
              <w14:schemeClr w14:val="tx1"/>
            </w14:solidFill>
          </w14:textFill>
        </w:rPr>
      </w:pPr>
      <w:r>
        <w:rPr>
          <w:rFonts w:hint="eastAsia" w:ascii="宋体" w:hAnsi="宋体" w:cs="宋体"/>
          <w:b/>
          <w:szCs w:val="21"/>
          <w:highlight w:val="none"/>
        </w:rPr>
        <w:t xml:space="preserve">二十三、</w:t>
      </w:r>
      <w:r>
        <w:rPr>
          <w:rFonts w:hint="eastAsia" w:ascii="宋体" w:hAnsi="宋体"/>
          <w:b/>
          <w:color w:val="000000" w:themeColor="text1"/>
          <w:szCs w:val="21"/>
          <w:highlight w:val="none"/>
          <w14:textFill>
            <w14:solidFill>
              <w14:schemeClr w14:val="tx1"/>
            </w14:solidFill>
          </w14:textFill>
        </w:rPr>
        <w:t xml:space="preserve">其他事项说明：</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采购项目需要落实的政府采购相关法律法规及政策：</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1.《中华人民共和国政府采购法》</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2.《中华人民共和国政府采购法实施条例》</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3.《政府采购货物和服务招标投标管理办法》财政部令第87号</w:t>
      </w:r>
      <w:r/>
    </w:p>
    <w:p>
      <w:pPr>
        <w:ind w:firstLine="420"/>
        <w:spacing w:line="360" w:lineRule="auto"/>
        <w:tabs>
          <w:tab w:val="left" w:pos="900" w:leader="none"/>
        </w:tabs>
        <w:rPr>
          <w:rFonts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r/>
    </w:p>
    <w:p>
      <w:pPr>
        <w:ind w:firstLine="420"/>
        <w:spacing w:line="360" w:lineRule="auto"/>
        <w:rPr>
          <w:rFonts w:ascii="宋体" w:hAnsi="宋体" w:cs="宋体"/>
          <w:highlight w:val="none"/>
          <w:lang w:bidi="ar"/>
        </w:rPr>
      </w:pPr>
      <w:r>
        <w:rPr>
          <w:rFonts w:hint="eastAsia" w:ascii="宋体" w:hAnsi="宋体" w:cs="宋体"/>
          <w:highlight w:val="none"/>
          <w:lang w:bidi="ar"/>
        </w:rPr>
        <w:t xml:space="preserve">5.《江苏省财政厅关于进一步加大政府采购支持中小企业力度的通知》苏财购〔2022〕45号</w:t>
      </w:r>
      <w:r/>
    </w:p>
    <w:p>
      <w:pPr>
        <w:ind w:firstLine="420"/>
        <w:spacing w:line="360" w:lineRule="auto"/>
        <w:rPr>
          <w:rFonts w:ascii="宋体" w:hAnsi="宋体" w:cs="宋体"/>
          <w:highlight w:val="none"/>
          <w:lang w:bidi="ar"/>
        </w:rPr>
      </w:pPr>
      <w:r>
        <w:rPr>
          <w:rFonts w:hint="eastAsia" w:ascii="宋体" w:hAnsi="宋体" w:cs="宋体"/>
          <w:highlight w:val="none"/>
          <w:lang w:val="en-US" w:eastAsia="zh-CN" w:bidi="ar"/>
        </w:rPr>
        <w:t xml:space="preserve">6</w:t>
      </w:r>
      <w:r>
        <w:rPr>
          <w:rFonts w:hint="eastAsia" w:ascii="宋体" w:hAnsi="宋体" w:cs="宋体"/>
          <w:highlight w:val="none"/>
          <w:lang w:bidi="ar"/>
        </w:rPr>
        <w:t xml:space="preserve">.根据《江苏省财政厅关于加强政府绿色采购有关事项的通知》（苏财购〔2023〕65号）文件精神，严格落实政府绿色采购的各项要求。</w:t>
      </w:r>
      <w:r/>
    </w:p>
    <w:p>
      <w:pPr>
        <w:ind w:firstLine="420"/>
        <w:spacing w:line="360" w:lineRule="auto"/>
        <w:rPr>
          <w:rFonts w:ascii="宋体" w:hAnsi="宋体" w:cs="宋体"/>
          <w:highlight w:val="none"/>
          <w:lang w:bidi="ar"/>
        </w:rPr>
      </w:pPr>
      <w:r>
        <w:rPr>
          <w:rFonts w:hint="eastAsia" w:ascii="宋体" w:hAnsi="宋体" w:cs="宋体"/>
          <w:highlight w:val="none"/>
          <w:lang w:val="en-US" w:eastAsia="zh-CN" w:bidi="ar"/>
        </w:rPr>
        <w:t xml:space="preserve">7</w:t>
      </w:r>
      <w:r>
        <w:rPr>
          <w:rFonts w:hint="eastAsia" w:ascii="宋体" w:hAnsi="宋体" w:cs="宋体"/>
          <w:highlight w:val="none"/>
          <w:lang w:bidi="ar"/>
        </w:rPr>
        <w:t xml:space="preserve">.节能环保</w:t>
      </w:r>
      <w:r/>
    </w:p>
    <w:p>
      <w:pPr>
        <w:ind w:firstLine="420"/>
        <w:spacing w:line="360" w:lineRule="auto"/>
        <w:rPr>
          <w:rFonts w:ascii="宋体" w:hAnsi="宋体" w:cs="宋体"/>
          <w:highlight w:val="none"/>
          <w:lang w:bidi="ar"/>
        </w:rPr>
      </w:pPr>
      <w:r>
        <w:rPr>
          <w:rFonts w:hint="eastAsia" w:ascii="宋体" w:hAnsi="宋体" w:cs="宋体"/>
          <w:highlight w:val="none"/>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highlight w:val="none"/>
          <w:lang w:bidi="ar"/>
        </w:rPr>
      </w:pPr>
      <w:r>
        <w:rPr>
          <w:rFonts w:hint="eastAsia" w:ascii="宋体" w:hAnsi="宋体" w:cs="宋体"/>
          <w:highlight w:val="none"/>
          <w:lang w:val="en-US" w:eastAsia="zh-CN" w:bidi="ar"/>
        </w:rPr>
        <w:t xml:space="preserve">8</w:t>
      </w:r>
      <w:r>
        <w:rPr>
          <w:rFonts w:hint="eastAsia" w:ascii="宋体" w:hAnsi="宋体" w:cs="宋体"/>
          <w:highlight w:val="none"/>
          <w:lang w:bidi="ar"/>
        </w:rPr>
        <w:t xml:space="preserve">.需求标准</w:t>
      </w:r>
      <w:r/>
    </w:p>
    <w:p>
      <w:pPr>
        <w:ind w:firstLine="420"/>
        <w:spacing w:line="360" w:lineRule="auto"/>
        <w:rPr>
          <w:rFonts w:ascii="宋体" w:hAnsi="宋体" w:cs="宋体"/>
          <w:highlight w:val="none"/>
          <w:lang w:bidi="ar"/>
        </w:rPr>
      </w:pPr>
      <w:r>
        <w:rPr>
          <w:rFonts w:hint="eastAsia" w:ascii="宋体" w:hAnsi="宋体" w:cs="宋体"/>
          <w:highlight w:val="none"/>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highlight w:val="none"/>
          <w:lang w:bidi="ar"/>
        </w:rPr>
      </w:pPr>
      <w:r>
        <w:rPr>
          <w:rFonts w:hint="eastAsia" w:ascii="宋体" w:hAnsi="宋体" w:cs="宋体"/>
          <w:highlight w:val="none"/>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highlight w:val="none"/>
          <w:lang w:bidi="ar"/>
        </w:rPr>
      </w:pPr>
      <w:r>
        <w:rPr>
          <w:rFonts w:hint="eastAsia" w:ascii="宋体" w:hAnsi="宋体" w:cs="宋体"/>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ascii="宋体" w:hAnsi="宋体" w:cs="宋体"/>
          <w:highlight w:val="none"/>
          <w:lang w:bidi="ar"/>
        </w:rPr>
      </w:pPr>
      <w:r>
        <w:rPr>
          <w:rFonts w:hint="eastAsia" w:ascii="宋体" w:hAnsi="宋体" w:cs="宋体"/>
          <w:highlight w:val="none"/>
          <w:lang w:val="en-US" w:eastAsia="zh-CN" w:bidi="ar"/>
        </w:rPr>
        <w:t xml:space="preserve">9</w:t>
      </w:r>
      <w:r>
        <w:rPr>
          <w:rFonts w:hint="eastAsia" w:ascii="宋体" w:hAnsi="宋体" w:cs="宋体"/>
          <w:highlight w:val="none"/>
          <w:lang w:bidi="ar"/>
        </w:rPr>
        <w:t xml:space="preserve">.</w:t>
      </w:r>
      <w:r>
        <w:rPr>
          <w:rFonts w:ascii="宋体" w:hAnsi="宋体" w:cs="宋体"/>
          <w:highlight w:val="none"/>
          <w:lang w:bidi="ar"/>
        </w:rPr>
        <w:t xml:space="preserve">中标供应商可以采用电子履约保函形式</w:t>
      </w:r>
      <w:r>
        <w:rPr>
          <w:rFonts w:hint="eastAsia" w:ascii="宋体" w:hAnsi="宋体" w:cs="宋体"/>
          <w:highlight w:val="none"/>
          <w:lang w:bidi="ar"/>
        </w:rPr>
        <w:t xml:space="preserve">代替缴纳履约保证金</w:t>
      </w:r>
      <w:r>
        <w:rPr>
          <w:rFonts w:ascii="宋体" w:hAnsi="宋体" w:cs="宋体"/>
          <w:highlight w:val="none"/>
          <w:lang w:bidi="ar"/>
        </w:rPr>
        <w:t xml:space="preserve">，具体可登录江苏政府采购网的保险保函模块进行办理。</w:t>
      </w:r>
      <w:r/>
    </w:p>
    <w:p>
      <w:pPr>
        <w:ind w:firstLine="480"/>
        <w:spacing w:line="360" w:lineRule="auto"/>
        <w:rPr>
          <w:rFonts w:hint="eastAsia" w:ascii="宋体" w:hAnsi="宋体" w:cs="宋体"/>
          <w:highlight w:val="none"/>
          <w:lang w:bidi="ar"/>
        </w:rPr>
      </w:pPr>
      <w:r>
        <w:rPr>
          <w:rFonts w:hint="eastAsia" w:ascii="宋体" w:hAnsi="宋体" w:cs="宋体"/>
          <w:highlight w:val="none"/>
          <w:lang w:bidi="ar"/>
        </w:rPr>
        <w:t xml:space="preserve">1</w:t>
      </w:r>
      <w:r>
        <w:rPr>
          <w:rFonts w:hint="eastAsia" w:ascii="宋体" w:hAnsi="宋体" w:cs="宋体"/>
          <w:highlight w:val="none"/>
          <w:lang w:val="en-US" w:eastAsia="zh-CN" w:bidi="ar"/>
        </w:rPr>
        <w:t xml:space="preserve">0</w:t>
      </w:r>
      <w:r>
        <w:rPr>
          <w:rFonts w:hint="eastAsia" w:ascii="宋体" w:hAnsi="宋体" w:cs="宋体"/>
          <w:highlight w:val="none"/>
          <w:lang w:bidi="ar"/>
        </w:rPr>
        <w:t xml:space="preserve">.</w:t>
      </w:r>
      <w:r>
        <w:rPr>
          <w:rFonts w:ascii="宋体" w:hAnsi="宋体" w:cs="宋体"/>
          <w:highlight w:val="none"/>
          <w:lang w:bidi="ar"/>
        </w:rPr>
        <w:t xml:space="preserve">中标供应商</w:t>
      </w:r>
      <w:r>
        <w:rPr>
          <w:rFonts w:hint="eastAsia" w:ascii="宋体" w:hAnsi="宋体" w:cs="宋体"/>
          <w:highlight w:val="none"/>
          <w:lang w:bidi="ar"/>
        </w:rPr>
        <w:t xml:space="preserve">可凭政府采购合同办理融资贷款，详情请见泰州市政府采购网“政采贷”专栏。</w:t>
      </w:r>
      <w:r/>
    </w:p>
    <w:p>
      <w:pPr>
        <w:ind w:firstLine="480"/>
        <w:spacing w:line="360" w:lineRule="auto"/>
        <w:rPr>
          <w:rFonts w:hint="default" w:ascii="宋体" w:hAnsi="宋体" w:eastAsia="宋体" w:cs="宋体"/>
          <w:highlight w:val="none"/>
          <w:lang w:val="en-US" w:eastAsia="zh-CN" w:bidi="ar"/>
        </w:rPr>
      </w:pPr>
      <w:r>
        <w:rPr>
          <w:rFonts w:hint="eastAsia" w:ascii="宋体" w:hAnsi="宋体" w:cs="宋体"/>
          <w:highlight w:val="none"/>
          <w:lang w:val="en-US" w:eastAsia="zh-CN" w:bidi="ar"/>
        </w:rPr>
        <w:t xml:space="preserve">11.其他相关法律法规。</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二十四、特别提醒</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供应商对其投标所提供材料的真实性负责。供应商使用虚假材料投标，</w:t>
      </w:r>
      <w:r>
        <w:rPr>
          <w:rFonts w:hint="eastAsia" w:ascii="宋体" w:hAnsi="宋体" w:cs="宋体"/>
          <w:b/>
          <w:szCs w:val="21"/>
          <w:highlight w:val="none"/>
          <w:lang w:eastAsia="zh-CN"/>
        </w:rPr>
        <w:t xml:space="preserve">采购人</w:t>
      </w:r>
      <w:r>
        <w:rPr>
          <w:rFonts w:hint="eastAsia" w:ascii="宋体" w:hAnsi="宋体" w:cs="宋体"/>
          <w:b/>
          <w:szCs w:val="21"/>
          <w:highlight w:val="none"/>
        </w:rPr>
        <w:t xml:space="preserve">、评委会应当拒绝或否决其投标。已被确定的中标人，但尚未签订政府采购合同的，中标结果无效。合同已签订但尚未履行的，</w:t>
      </w:r>
      <w:r>
        <w:rPr>
          <w:rFonts w:hint="eastAsia" w:ascii="宋体" w:hAnsi="宋体" w:cs="宋体"/>
          <w:b/>
          <w:szCs w:val="21"/>
          <w:highlight w:val="none"/>
          <w:lang w:eastAsia="zh-CN"/>
        </w:rPr>
        <w:t xml:space="preserve">采购人</w:t>
      </w:r>
      <w:r>
        <w:rPr>
          <w:rFonts w:hint="eastAsia" w:ascii="宋体" w:hAnsi="宋体" w:cs="宋体"/>
          <w:b/>
          <w:szCs w:val="21"/>
          <w:highlight w:val="none"/>
        </w:rPr>
        <w:t xml:space="preserve">可以单方面撤销合同。合同撤销或中标结果无效的，由</w:t>
      </w:r>
      <w:r>
        <w:rPr>
          <w:rFonts w:hint="eastAsia" w:ascii="宋体" w:hAnsi="宋体" w:cs="宋体"/>
          <w:b/>
          <w:szCs w:val="21"/>
          <w:highlight w:val="none"/>
          <w:lang w:eastAsia="zh-CN"/>
        </w:rPr>
        <w:t xml:space="preserve">采购人</w:t>
      </w:r>
      <w:r>
        <w:rPr>
          <w:rFonts w:hint="eastAsia" w:ascii="宋体" w:hAnsi="宋体" w:cs="宋体"/>
          <w:b/>
          <w:szCs w:val="21"/>
          <w:highlight w:val="none"/>
        </w:rPr>
        <w:t xml:space="preserve">从其他合格的供应商中选择排名紧跟其后的供应商为中标人，或者重新组织政府采购活动。政府采购合同已履行的，给</w:t>
      </w:r>
      <w:r>
        <w:rPr>
          <w:rFonts w:hint="eastAsia" w:ascii="宋体" w:hAnsi="宋体" w:cs="宋体"/>
          <w:b/>
          <w:szCs w:val="21"/>
          <w:highlight w:val="none"/>
          <w:lang w:eastAsia="zh-CN"/>
        </w:rPr>
        <w:t xml:space="preserve">采购人</w:t>
      </w:r>
      <w:r>
        <w:rPr>
          <w:rFonts w:hint="eastAsia" w:ascii="宋体" w:hAnsi="宋体" w:cs="宋体"/>
          <w:b/>
          <w:szCs w:val="21"/>
          <w:highlight w:val="none"/>
        </w:rPr>
        <w:t xml:space="preserve">造成的损失的，由供应商承担赔偿责任。此外，行政监督部门对供应商弄虚作假行为，依法作出相应处理。</w:t>
      </w:r>
      <w:r/>
    </w:p>
    <w:p>
      <w:pPr>
        <w:jc w:val="center"/>
        <w:keepLines/>
        <w:keepNext/>
        <w:spacing w:before="340" w:after="330" w:line="360" w:lineRule="auto"/>
        <w:rPr>
          <w:b/>
          <w:sz w:val="24"/>
          <w:szCs w:val="24"/>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outlineLvl w:val="0"/>
      </w:pPr>
      <w:r/>
      <w:bookmarkStart w:id="24" w:name="_Toc31075"/>
      <w:r/>
      <w:r/>
    </w:p>
    <w:p>
      <w:pPr>
        <w:numPr>
          <w:ilvl w:val="0"/>
          <w:numId w:val="6"/>
        </w:numPr>
        <w:jc w:val="center"/>
        <w:keepLines/>
        <w:keepNext/>
        <w:spacing w:before="340" w:after="330" w:line="360" w:lineRule="auto"/>
        <w:rPr>
          <w:b/>
          <w:sz w:val="24"/>
          <w:szCs w:val="24"/>
          <w:highlight w:val="none"/>
        </w:rPr>
        <w:outlineLvl w:val="0"/>
      </w:pPr>
      <w:r>
        <w:rPr>
          <w:b/>
          <w:sz w:val="24"/>
          <w:szCs w:val="24"/>
          <w:highlight w:val="none"/>
        </w:rPr>
        <w:t xml:space="preserve"> </w:t>
      </w:r>
      <w:r>
        <w:rPr>
          <w:rFonts w:hint="eastAsia"/>
          <w:b/>
          <w:sz w:val="24"/>
          <w:szCs w:val="24"/>
          <w:highlight w:val="none"/>
        </w:rPr>
        <w:t xml:space="preserve">政府采购合同（参考）</w:t>
      </w:r>
      <w:bookmarkEnd w:id="24"/>
      <w:r/>
      <w:r/>
    </w:p>
    <w:p>
      <w:pPr>
        <w:pStyle w:val="1017"/>
        <w:ind w:firstLine="210"/>
        <w:jc w:val="center"/>
        <w:spacing w:line="360" w:lineRule="auto"/>
        <w:rPr>
          <w:rFonts w:hint="eastAsia" w:ascii="黑体" w:hAnsi="宋体" w:eastAsia="黑体"/>
          <w:b/>
          <w:sz w:val="32"/>
          <w:szCs w:val="32"/>
          <w:highlight w:val="none"/>
          <w:lang w:eastAsia="zh-CN"/>
        </w:rPr>
      </w:pPr>
      <w:r/>
      <w:bookmarkStart w:id="25" w:name="_Toc1588"/>
      <w:r>
        <w:rPr>
          <w:rFonts w:hint="eastAsia" w:ascii="黑体" w:hAnsi="宋体" w:eastAsia="黑体"/>
          <w:b/>
          <w:sz w:val="32"/>
          <w:szCs w:val="32"/>
          <w:highlight w:val="none"/>
          <w:lang w:eastAsia="zh-CN"/>
        </w:rPr>
        <w:t xml:space="preserve">泰州市数字化城市管理中心“微修复”服务项目</w:t>
      </w:r>
      <w:r/>
    </w:p>
    <w:p>
      <w:pPr>
        <w:pStyle w:val="1018"/>
        <w:jc w:val="center"/>
        <w:spacing w:line="360" w:lineRule="auto"/>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 xml:space="preserve">（项目编号：    ）</w:t>
      </w:r>
      <w:r/>
    </w:p>
    <w:p>
      <w:pPr>
        <w:ind w:firstLine="471"/>
        <w:spacing w:line="360" w:lineRule="auto"/>
        <w:tabs>
          <w:tab w:val="left" w:pos="9360" w:leader="none"/>
        </w:tabs>
        <w:rPr>
          <w:rFonts w:hint="eastAsia" w:ascii="宋体" w:hAnsi="宋体"/>
          <w:szCs w:val="21"/>
          <w:highlight w:val="none"/>
        </w:rPr>
      </w:pPr>
      <w:r>
        <w:rPr>
          <w:rFonts w:hint="eastAsia" w:ascii="宋体" w:hAnsi="宋体"/>
          <w:szCs w:val="21"/>
          <w:highlight w:val="none"/>
        </w:rPr>
        <w:t xml:space="preserve">甲方（采购人）：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泰州市数字化城市管理中心</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71"/>
        <w:spacing w:line="360" w:lineRule="auto"/>
        <w:tabs>
          <w:tab w:val="left" w:pos="9360" w:leader="none"/>
        </w:tabs>
        <w:rPr>
          <w:rFonts w:hint="eastAsia" w:ascii="宋体" w:hAnsi="宋体"/>
          <w:szCs w:val="21"/>
          <w:highlight w:val="none"/>
        </w:rPr>
      </w:pPr>
      <w:r>
        <w:rPr>
          <w:rFonts w:hint="eastAsia" w:ascii="宋体" w:hAnsi="宋体"/>
          <w:szCs w:val="21"/>
          <w:highlight w:val="none"/>
        </w:rPr>
        <w:t xml:space="preserve">乙方（成交人）：</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71"/>
        <w:spacing w:line="360" w:lineRule="auto"/>
        <w:rPr>
          <w:rFonts w:hint="eastAsia" w:ascii="宋体" w:hAnsi="宋体"/>
          <w:szCs w:val="21"/>
          <w:highlight w:val="none"/>
          <w:u w:val="single"/>
        </w:rPr>
      </w:pPr>
      <w:r>
        <w:rPr>
          <w:rFonts w:hint="eastAsia" w:ascii="宋体" w:hAnsi="宋体"/>
          <w:szCs w:val="21"/>
          <w:highlight w:val="none"/>
        </w:rPr>
        <w:t xml:space="preserve">签订地点：</w:t>
      </w:r>
      <w:r>
        <w:rPr>
          <w:rFonts w:hint="eastAsia" w:ascii="宋体" w:hAnsi="宋体"/>
          <w:szCs w:val="21"/>
          <w:highlight w:val="none"/>
          <w:u w:val="single"/>
        </w:rPr>
        <w:t xml:space="preserve"> 泰州市  </w:t>
      </w:r>
      <w:r>
        <w:rPr>
          <w:rFonts w:hint="eastAsia" w:ascii="宋体" w:hAnsi="宋体"/>
          <w:szCs w:val="21"/>
          <w:highlight w:val="none"/>
        </w:rPr>
        <w:t xml:space="preserve">   </w:t>
      </w:r>
      <w:r/>
    </w:p>
    <w:p>
      <w:pPr>
        <w:ind w:firstLine="471"/>
        <w:spacing w:line="360" w:lineRule="auto"/>
        <w:rPr>
          <w:rFonts w:hint="eastAsia" w:ascii="宋体" w:hAnsi="宋体"/>
          <w:szCs w:val="21"/>
          <w:highlight w:val="none"/>
        </w:rPr>
      </w:pPr>
      <w:r>
        <w:rPr>
          <w:rFonts w:hint="eastAsia" w:ascii="宋体" w:hAnsi="宋体"/>
          <w:szCs w:val="21"/>
          <w:highlight w:val="none"/>
        </w:rPr>
        <w:t xml:space="preserve">甲乙双方根据</w:t>
      </w:r>
      <w:r>
        <w:rPr>
          <w:rFonts w:hint="eastAsia" w:ascii="宋体" w:hAnsi="宋体"/>
          <w:szCs w:val="21"/>
          <w:highlight w:val="none"/>
          <w:u w:val="single"/>
        </w:rPr>
        <w:t xml:space="preserve">《中华人民共和国政府采购法》、《中华人民共和国民法典》及政府采购文件（采购文件编号：JSZC-321200-HQGC-G2026-0016</w:t>
      </w:r>
      <w:r>
        <w:rPr>
          <w:rFonts w:hint="eastAsia" w:ascii="宋体" w:hAnsi="宋体"/>
          <w:szCs w:val="21"/>
          <w:highlight w:val="none"/>
          <w:u w:val="single"/>
          <w:lang w:eastAsia="zh-CN"/>
        </w:rPr>
        <w:t xml:space="preserve">）</w:t>
      </w:r>
      <w:r>
        <w:rPr>
          <w:rFonts w:hint="eastAsia" w:ascii="宋体" w:hAnsi="宋体"/>
          <w:szCs w:val="21"/>
          <w:highlight w:val="none"/>
        </w:rPr>
        <w:t xml:space="preserve">，按照平等、自愿的原则，协商签订此合同。</w:t>
      </w:r>
      <w:r>
        <w:rPr>
          <w:rFonts w:hint="eastAsia" w:ascii="仿宋_GB2312" w:hAnsi="宋体" w:eastAsia="仿宋_GB2312"/>
          <w:szCs w:val="21"/>
          <w:highlight w:val="none"/>
        </w:rPr>
        <w:t xml:space="preserve">             </w:t>
      </w:r>
      <w:r/>
    </w:p>
    <w:p>
      <w:pPr>
        <w:ind w:firstLine="472"/>
        <w:spacing w:line="360" w:lineRule="auto"/>
        <w:tabs>
          <w:tab w:val="left" w:pos="0" w:leader="none"/>
          <w:tab w:val="left" w:pos="993" w:leader="none"/>
          <w:tab w:val="left" w:pos="1134" w:leader="none"/>
        </w:tabs>
        <w:rPr>
          <w:rFonts w:hint="eastAsia" w:ascii="宋体" w:hAnsi="宋体"/>
          <w:b/>
          <w:szCs w:val="21"/>
          <w:highlight w:val="none"/>
        </w:rPr>
      </w:pPr>
      <w:r>
        <w:rPr>
          <w:rFonts w:hint="eastAsia" w:ascii="宋体" w:hAnsi="宋体"/>
          <w:b/>
          <w:szCs w:val="21"/>
          <w:highlight w:val="none"/>
        </w:rPr>
        <w:t xml:space="preserve">一、说明</w:t>
      </w:r>
      <w:r/>
    </w:p>
    <w:p>
      <w:pPr>
        <w:ind w:firstLine="461"/>
        <w:spacing w:line="360" w:lineRule="auto"/>
        <w:tabs>
          <w:tab w:val="left" w:pos="0" w:leader="none"/>
          <w:tab w:val="left" w:pos="993" w:leader="none"/>
          <w:tab w:val="left" w:pos="1134" w:leader="none"/>
        </w:tabs>
        <w:rPr>
          <w:rFonts w:hint="eastAsia" w:ascii="宋体" w:hAnsi="宋体"/>
          <w:szCs w:val="21"/>
          <w:highlight w:val="none"/>
        </w:rPr>
      </w:pPr>
      <w:r>
        <w:rPr>
          <w:rFonts w:hint="eastAsia" w:ascii="宋体" w:hAnsi="宋体"/>
          <w:szCs w:val="21"/>
          <w:highlight w:val="none"/>
        </w:rPr>
        <w:t xml:space="preserve">受甲方委托，</w:t>
      </w:r>
      <w:r>
        <w:rPr>
          <w:rFonts w:hint="eastAsia" w:ascii="宋体" w:hAnsi="宋体"/>
          <w:szCs w:val="21"/>
          <w:highlight w:val="none"/>
          <w:u w:val="single"/>
        </w:rPr>
        <w:t xml:space="preserve">江苏华强工程投资管理咨询有限公司</w:t>
      </w:r>
      <w:r>
        <w:rPr>
          <w:rFonts w:hint="eastAsia" w:ascii="宋体" w:hAnsi="宋体"/>
          <w:szCs w:val="21"/>
          <w:highlight w:val="none"/>
        </w:rPr>
        <w:t xml:space="preserve">于</w:t>
      </w:r>
      <w:r>
        <w:rPr>
          <w:rFonts w:hint="eastAsia" w:ascii="宋体" w:hAnsi="宋体"/>
          <w:szCs w:val="21"/>
          <w:highlight w:val="none"/>
          <w:u w:val="single"/>
          <w:lang w:val="en-US" w:eastAsia="zh-CN"/>
        </w:rPr>
        <w:t xml:space="preserve">2026</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日组织了</w:t>
      </w:r>
      <w:r>
        <w:rPr>
          <w:rFonts w:hint="eastAsia" w:ascii="宋体" w:hAnsi="宋体"/>
          <w:bCs/>
          <w:szCs w:val="21"/>
          <w:highlight w:val="none"/>
          <w:u w:val="single"/>
          <w:lang w:eastAsia="zh-CN"/>
        </w:rPr>
        <w:t xml:space="preserve">泰州市数字化城市管理中心“微修复”服务项目</w:t>
      </w:r>
      <w:r>
        <w:rPr>
          <w:rFonts w:hint="eastAsia" w:ascii="宋体" w:hAnsi="宋体"/>
          <w:szCs w:val="21"/>
          <w:highlight w:val="none"/>
        </w:rPr>
        <w:t xml:space="preserve">的</w:t>
      </w:r>
      <w:r>
        <w:rPr>
          <w:rFonts w:hint="eastAsia" w:ascii="宋体" w:hAnsi="宋体"/>
          <w:szCs w:val="21"/>
          <w:highlight w:val="none"/>
          <w:u w:val="single"/>
          <w:lang w:val="en-US" w:eastAsia="zh-CN"/>
        </w:rPr>
        <w:t xml:space="preserve">公开招标</w:t>
      </w:r>
      <w:r>
        <w:rPr>
          <w:rFonts w:hint="eastAsia" w:ascii="宋体" w:hAnsi="宋体"/>
          <w:szCs w:val="21"/>
          <w:highlight w:val="none"/>
        </w:rPr>
        <w:t xml:space="preserve">，经</w:t>
      </w:r>
      <w:r>
        <w:rPr>
          <w:rFonts w:hint="eastAsia" w:ascii="宋体" w:hAnsi="宋体"/>
          <w:szCs w:val="21"/>
          <w:highlight w:val="none"/>
          <w:u w:val="single"/>
        </w:rPr>
        <w:t xml:space="preserve">评审小组</w:t>
      </w:r>
      <w:r>
        <w:rPr>
          <w:rFonts w:hint="eastAsia" w:ascii="宋体" w:hAnsi="宋体"/>
          <w:szCs w:val="21"/>
          <w:highlight w:val="none"/>
        </w:rPr>
        <w:t xml:space="preserve">认真严格的评审，确定由乙方承包本项目。</w:t>
      </w:r>
      <w:r/>
    </w:p>
    <w:p>
      <w:pPr>
        <w:ind w:firstLine="472"/>
        <w:spacing w:line="360" w:lineRule="auto"/>
        <w:rPr>
          <w:rFonts w:hint="eastAsia" w:ascii="宋体" w:hAnsi="宋体"/>
          <w:b/>
          <w:szCs w:val="21"/>
          <w:highlight w:val="none"/>
        </w:rPr>
      </w:pPr>
      <w:r>
        <w:rPr>
          <w:rFonts w:hint="eastAsia" w:ascii="宋体" w:hAnsi="宋体"/>
          <w:b/>
          <w:szCs w:val="21"/>
          <w:highlight w:val="none"/>
        </w:rPr>
        <w:t xml:space="preserve">二</w:t>
      </w:r>
      <w:r>
        <w:rPr>
          <w:rFonts w:hint="eastAsia" w:ascii="宋体" w:hAnsi="宋体"/>
          <w:szCs w:val="21"/>
          <w:highlight w:val="none"/>
        </w:rPr>
        <w:t xml:space="preserve">、</w:t>
      </w:r>
      <w:r>
        <w:rPr>
          <w:rFonts w:hint="eastAsia" w:ascii="宋体" w:hAnsi="宋体"/>
          <w:b/>
          <w:szCs w:val="21"/>
          <w:highlight w:val="none"/>
        </w:rPr>
        <w:t xml:space="preserve">项目基本情况</w:t>
      </w:r>
      <w:r/>
    </w:p>
    <w:p>
      <w:pPr>
        <w:ind w:firstLine="472"/>
        <w:spacing w:line="360" w:lineRule="auto"/>
        <w:rPr>
          <w:rFonts w:hint="eastAsia" w:ascii="宋体" w:hAnsi="宋体" w:eastAsia="宋体"/>
          <w:bCs/>
          <w:szCs w:val="21"/>
          <w:highlight w:val="none"/>
          <w:u w:val="single"/>
          <w:lang w:eastAsia="zh-CN"/>
        </w:rPr>
      </w:pPr>
      <w:r>
        <w:rPr>
          <w:rFonts w:hint="eastAsia" w:ascii="宋体" w:hAnsi="宋体"/>
          <w:bCs/>
          <w:szCs w:val="21"/>
          <w:highlight w:val="none"/>
        </w:rPr>
        <w:t xml:space="preserve">1.项目名称：</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泰州市数字化城市管理中心“微修复”服务项目</w:t>
      </w:r>
      <w:r/>
    </w:p>
    <w:p>
      <w:pPr>
        <w:ind w:firstLine="472"/>
        <w:spacing w:line="360" w:lineRule="auto"/>
        <w:rPr>
          <w:rFonts w:hint="eastAsia" w:ascii="宋体" w:hAnsi="宋体"/>
          <w:b/>
          <w:szCs w:val="21"/>
          <w:highlight w:val="none"/>
          <w:u w:val="single"/>
        </w:rPr>
      </w:pPr>
      <w:r>
        <w:rPr>
          <w:rFonts w:hint="eastAsia" w:ascii="宋体" w:hAnsi="宋体"/>
          <w:bCs/>
          <w:szCs w:val="21"/>
          <w:highlight w:val="none"/>
        </w:rPr>
        <w:t xml:space="preserve">2.项目地点：</w:t>
      </w:r>
      <w:r>
        <w:rPr>
          <w:rFonts w:hint="eastAsia" w:ascii="宋体" w:hAnsi="宋体"/>
          <w:bCs/>
          <w:szCs w:val="21"/>
          <w:highlight w:val="none"/>
          <w:u w:val="single"/>
        </w:rPr>
        <w:t xml:space="preserve"> 泰州市 </w:t>
      </w:r>
      <w:r>
        <w:rPr>
          <w:rFonts w:ascii="宋体" w:hAnsi="宋体"/>
          <w:bCs/>
          <w:szCs w:val="21"/>
          <w:highlight w:val="none"/>
          <w:u w:val="single"/>
        </w:rPr>
        <w:t xml:space="preserve">  </w:t>
      </w:r>
      <w:r/>
    </w:p>
    <w:p>
      <w:pPr>
        <w:ind w:firstLine="471"/>
        <w:jc w:val="left"/>
        <w:spacing w:line="360" w:lineRule="auto"/>
        <w:widowControl/>
        <w:rPr>
          <w:rFonts w:hint="eastAsia" w:ascii="宋体" w:eastAsia="宋体" w:cs="宋体"/>
          <w:szCs w:val="21"/>
          <w:highlight w:val="none"/>
          <w:u w:val="single"/>
          <w:shd w:val="clear" w:color="auto" w:fill="ffffff"/>
          <w:lang w:eastAsia="zh-CN"/>
        </w:rPr>
      </w:pPr>
      <w:r>
        <w:rPr>
          <w:rFonts w:hint="eastAsia" w:ascii="宋体" w:hAnsi="宋体"/>
          <w:szCs w:val="21"/>
          <w:highlight w:val="none"/>
        </w:rPr>
        <w:t xml:space="preserve">3.工作内容：</w:t>
      </w:r>
      <w:r>
        <w:rPr>
          <w:rFonts w:hint="eastAsia" w:ascii="宋体" w:hAnsi="宋体"/>
          <w:szCs w:val="21"/>
          <w:highlight w:val="none"/>
          <w:u w:val="single"/>
          <w:lang w:val="en-US" w:eastAsia="zh-CN"/>
        </w:rPr>
        <w:t xml:space="preserve">                                    </w:t>
      </w:r>
      <w:r>
        <w:rPr>
          <w:rFonts w:hint="eastAsia" w:ascii="宋体" w:hAnsi="宋体"/>
          <w:szCs w:val="21"/>
          <w:highlight w:val="none"/>
          <w:u w:val="none"/>
          <w:lang w:eastAsia="zh-CN"/>
        </w:rPr>
        <w:t xml:space="preserve">。</w:t>
      </w:r>
      <w:r/>
    </w:p>
    <w:p>
      <w:pPr>
        <w:ind w:firstLine="471"/>
        <w:spacing w:line="360" w:lineRule="auto"/>
        <w:rPr>
          <w:rFonts w:hint="eastAsia" w:ascii="宋体" w:hAnsi="宋体" w:cs="宋体"/>
          <w:b/>
          <w:szCs w:val="21"/>
          <w:highlight w:val="none"/>
        </w:rPr>
      </w:pPr>
      <w:r>
        <w:rPr>
          <w:rFonts w:hint="eastAsia" w:ascii="宋体" w:hAnsi="宋体" w:cs="宋体"/>
          <w:b/>
          <w:szCs w:val="21"/>
          <w:highlight w:val="none"/>
        </w:rPr>
        <w:t xml:space="preserve">三、合同文件构成</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本协议书与下列文件一起构成合同文件：</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（1）中标（成交）通知书；</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（2）投标函及其附录；</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（3）投标承诺/服务承诺；</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（4）其他合同文件。</w:t>
      </w:r>
      <w:r/>
    </w:p>
    <w:p>
      <w:pPr>
        <w:ind w:firstLine="472"/>
        <w:spacing w:line="360" w:lineRule="auto"/>
        <w:rPr>
          <w:rFonts w:hint="eastAsia" w:ascii="宋体" w:hAnsi="宋体"/>
          <w:bCs/>
          <w:szCs w:val="21"/>
          <w:highlight w:val="none"/>
        </w:rPr>
      </w:pPr>
      <w:r>
        <w:rPr>
          <w:rFonts w:hint="eastAsia" w:ascii="宋体" w:hAnsi="宋体"/>
          <w:bCs/>
          <w:szCs w:val="21"/>
          <w:highlight w:val="none"/>
        </w:rPr>
        <w:t xml:space="preserve">（5）</w:t>
      </w:r>
      <w:r>
        <w:rPr>
          <w:rFonts w:hint="eastAsia" w:ascii="宋体" w:hAnsi="宋体"/>
          <w:bCs/>
          <w:szCs w:val="21"/>
          <w:highlight w:val="none"/>
          <w:lang w:val="en-US" w:eastAsia="zh-CN"/>
        </w:rPr>
        <w:t xml:space="preserve">招标、</w:t>
      </w:r>
      <w:r>
        <w:rPr>
          <w:rFonts w:hint="eastAsia" w:ascii="宋体" w:hAnsi="宋体"/>
          <w:bCs/>
          <w:szCs w:val="21"/>
          <w:highlight w:val="none"/>
          <w:lang w:eastAsia="zh-CN"/>
        </w:rPr>
        <w:t xml:space="preserve">投标文件</w:t>
      </w:r>
      <w:r>
        <w:rPr>
          <w:rFonts w:hint="eastAsia" w:ascii="宋体" w:hAnsi="宋体"/>
          <w:bCs/>
          <w:szCs w:val="21"/>
          <w:highlight w:val="none"/>
        </w:rPr>
        <w:t xml:space="preserve">及评标过程中形成的文字资料、询标纪要均作为本合同的组成部分，具有同等效力。</w:t>
      </w:r>
      <w:r/>
    </w:p>
    <w:p>
      <w:pPr>
        <w:ind w:firstLine="472"/>
        <w:spacing w:line="360" w:lineRule="auto"/>
        <w:rPr>
          <w:rFonts w:hint="eastAsia" w:ascii="宋体" w:hAnsi="宋体"/>
          <w:bCs/>
          <w:szCs w:val="21"/>
          <w:highlight w:val="none"/>
          <w:lang w:val="en"/>
        </w:rPr>
      </w:pPr>
      <w:r>
        <w:rPr>
          <w:rFonts w:hint="eastAsia" w:ascii="宋体" w:hAnsi="宋体"/>
          <w:bCs/>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四、项目负责人</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姓名</w:t>
      </w: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身份证号 </w:t>
      </w:r>
      <w:r>
        <w:rPr>
          <w:rFonts w:ascii="宋体" w:hAnsi="宋体"/>
          <w:szCs w:val="21"/>
          <w:highlight w:val="none"/>
          <w:u w:val="single"/>
        </w:rPr>
        <w:t xml:space="preserve">                        </w:t>
      </w:r>
      <w:r>
        <w:rPr>
          <w:rFonts w:ascii="宋体" w:hAnsi="宋体"/>
          <w:szCs w:val="21"/>
          <w:highlight w:val="none"/>
        </w:rPr>
        <w:t xml:space="preserve"> </w:t>
      </w:r>
      <w:r/>
    </w:p>
    <w:p>
      <w:pPr>
        <w:ind w:firstLine="472"/>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五、合同</w:t>
      </w:r>
      <w:r>
        <w:rPr>
          <w:rFonts w:hint="eastAsia" w:ascii="宋体" w:hAnsi="宋体"/>
          <w:b/>
          <w:szCs w:val="21"/>
          <w:highlight w:val="none"/>
          <w:lang w:val="en-US" w:eastAsia="zh-CN"/>
        </w:rPr>
        <w:t xml:space="preserve">期限</w:t>
      </w:r>
      <w:r/>
    </w:p>
    <w:p>
      <w:pPr>
        <w:ind w:firstLine="472"/>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日历天</w:t>
      </w:r>
      <w:r/>
    </w:p>
    <w:p>
      <w:pPr>
        <w:ind w:firstLine="472"/>
        <w:spacing w:line="360" w:lineRule="auto"/>
        <w:rPr>
          <w:rFonts w:hint="eastAsia" w:ascii="宋体" w:hAnsi="宋体"/>
          <w:b/>
          <w:szCs w:val="21"/>
          <w:highlight w:val="none"/>
        </w:rPr>
      </w:pPr>
      <w:r>
        <w:rPr>
          <w:rFonts w:hint="eastAsia" w:ascii="宋体" w:hAnsi="宋体"/>
          <w:b/>
          <w:szCs w:val="21"/>
          <w:highlight w:val="none"/>
        </w:rPr>
        <w:t xml:space="preserve">六、费用及结算方式</w:t>
      </w:r>
      <w:r/>
    </w:p>
    <w:p>
      <w:pPr>
        <w:ind w:firstLine="471"/>
        <w:spacing w:line="360" w:lineRule="auto"/>
        <w:rPr>
          <w:rFonts w:hint="eastAsia" w:ascii="宋体" w:hAnsi="宋体"/>
          <w:szCs w:val="21"/>
          <w:highlight w:val="none"/>
          <w:u w:val="single"/>
        </w:rPr>
      </w:pPr>
      <w:r>
        <w:rPr>
          <w:rFonts w:hint="eastAsia" w:ascii="宋体" w:hAnsi="宋体"/>
          <w:szCs w:val="21"/>
          <w:highlight w:val="none"/>
        </w:rPr>
        <w:t xml:space="preserve">1.合同类型：</w:t>
      </w:r>
      <w:r>
        <w:rPr>
          <w:rFonts w:hint="eastAsia" w:ascii="宋体" w:hAnsi="宋体"/>
          <w:szCs w:val="21"/>
          <w:highlight w:val="none"/>
          <w:u w:val="single"/>
          <w:lang w:val="en-US" w:eastAsia="zh-CN"/>
        </w:rPr>
        <w:t xml:space="preserve">单价合</w:t>
      </w:r>
      <w:r>
        <w:rPr>
          <w:rFonts w:hint="eastAsia" w:ascii="宋体" w:hAnsi="宋体"/>
          <w:szCs w:val="21"/>
          <w:highlight w:val="none"/>
          <w:u w:val="single"/>
        </w:rPr>
        <w:t xml:space="preserve">同 </w:t>
      </w:r>
      <w:r/>
    </w:p>
    <w:p>
      <w:pPr>
        <w:ind w:firstLine="471"/>
        <w:spacing w:line="360" w:lineRule="auto"/>
        <w:rPr>
          <w:rFonts w:hint="eastAsia" w:ascii="宋体" w:hAnsi="宋体"/>
          <w:szCs w:val="21"/>
          <w:highlight w:val="none"/>
          <w:u w:val="none"/>
        </w:rPr>
      </w:pPr>
      <w:r>
        <w:rPr>
          <w:rFonts w:hint="eastAsia" w:ascii="宋体" w:hAnsi="宋体"/>
          <w:szCs w:val="21"/>
          <w:highlight w:val="none"/>
        </w:rPr>
        <w:t xml:space="preserve">2.合同</w:t>
      </w:r>
      <w:r>
        <w:rPr>
          <w:rFonts w:hint="eastAsia" w:ascii="宋体" w:hAnsi="宋体"/>
          <w:szCs w:val="21"/>
          <w:highlight w:val="none"/>
          <w:lang w:val="en-US" w:eastAsia="zh-CN"/>
        </w:rPr>
        <w:t xml:space="preserve">暂</w:t>
      </w:r>
      <w:r>
        <w:rPr>
          <w:rFonts w:hint="eastAsia" w:ascii="宋体" w:hAnsi="宋体"/>
          <w:szCs w:val="21"/>
          <w:highlight w:val="none"/>
        </w:rPr>
        <w:t xml:space="preserve">订金额：</w:t>
      </w:r>
      <w:r>
        <w:rPr>
          <w:rFonts w:hint="eastAsia" w:ascii="宋体" w:hAnsi="宋体"/>
          <w:szCs w:val="21"/>
          <w:highlight w:val="none"/>
          <w:u w:val="single"/>
        </w:rPr>
        <w:t xml:space="preserve">  大写 /（￥：小写）</w:t>
      </w:r>
      <w:r>
        <w:rPr>
          <w:rFonts w:hint="eastAsia" w:ascii="宋体" w:hAnsi="宋体"/>
          <w:szCs w:val="21"/>
          <w:highlight w:val="none"/>
          <w:u w:val="none"/>
        </w:rPr>
        <w:t xml:space="preserve">    </w:t>
      </w:r>
      <w:r/>
    </w:p>
    <w:p>
      <w:pPr>
        <w:ind w:firstLine="420"/>
        <w:spacing w:line="360" w:lineRule="auto"/>
        <w:rPr>
          <w:rFonts w:hint="default" w:ascii="宋体" w:hAnsi="宋体"/>
          <w:szCs w:val="21"/>
          <w:highlight w:val="none"/>
          <w:u w:val="single"/>
          <w:lang w:val="en-US" w:eastAsia="zh-CN"/>
        </w:rPr>
      </w:pPr>
      <w:r>
        <w:rPr>
          <w:rFonts w:hint="eastAsia" w:ascii="宋体" w:hAnsi="宋体"/>
          <w:szCs w:val="21"/>
          <w:highlight w:val="none"/>
        </w:rPr>
        <w:t xml:space="preserve">3.付款方式：</w:t>
      </w:r>
      <w:r>
        <w:rPr>
          <w:rFonts w:hint="eastAsia" w:ascii="宋体" w:hAnsi="宋体"/>
          <w:szCs w:val="21"/>
          <w:highlight w:val="none"/>
          <w:u w:val="single"/>
          <w:lang w:val="en-US" w:eastAsia="zh-CN"/>
        </w:rPr>
        <w:t xml:space="preserve">                   。</w:t>
      </w:r>
      <w:r/>
    </w:p>
    <w:p>
      <w:pPr>
        <w:ind w:firstLine="471"/>
        <w:spacing w:line="360" w:lineRule="auto"/>
        <w:rPr>
          <w:rFonts w:hint="eastAsia" w:ascii="宋体" w:hAnsi="宋体" w:eastAsia="宋体"/>
          <w:szCs w:val="21"/>
          <w:highlight w:val="none"/>
          <w:lang w:eastAsia="zh-CN"/>
        </w:rPr>
      </w:pPr>
      <w:r>
        <w:rPr>
          <w:rFonts w:hint="eastAsia" w:ascii="宋体" w:hAnsi="宋体"/>
          <w:szCs w:val="21"/>
          <w:highlight w:val="none"/>
        </w:rPr>
        <w:t xml:space="preserve">4.缺陷责任期：</w:t>
      </w:r>
      <w:r>
        <w:rPr>
          <w:rFonts w:hint="eastAsia" w:ascii="宋体" w:hAnsi="宋体"/>
          <w:szCs w:val="21"/>
          <w:highlight w:val="none"/>
          <w:u w:val="single"/>
          <w:lang w:val="en-US" w:eastAsia="zh-CN"/>
        </w:rPr>
        <w:t xml:space="preserve">一年</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对于人、车流量较大、使用频率高的修复项目，缺陷责任期不低于6个月。缺陷责任期自验收合格之日起计。</w:t>
      </w:r>
      <w:r/>
    </w:p>
    <w:p>
      <w:pPr>
        <w:ind w:firstLine="471"/>
        <w:spacing w:line="360" w:lineRule="auto"/>
        <w:rPr>
          <w:sz w:val="24"/>
          <w:highlight w:val="none"/>
          <w:u w:val="single"/>
        </w:rPr>
      </w:pPr>
      <w:r>
        <w:rPr>
          <w:rFonts w:hint="eastAsia" w:ascii="宋体" w:hAnsi="宋体"/>
          <w:szCs w:val="21"/>
          <w:highlight w:val="none"/>
        </w:rPr>
        <w:t xml:space="preserve">5.质保金：</w:t>
      </w:r>
      <w:r>
        <w:rPr>
          <w:rFonts w:hint="eastAsia" w:ascii="宋体" w:hAnsi="宋体"/>
          <w:szCs w:val="21"/>
          <w:highlight w:val="none"/>
          <w:u w:val="single"/>
        </w:rPr>
        <w:t xml:space="preserve">不收取质保金。 </w:t>
      </w:r>
      <w:r/>
    </w:p>
    <w:p>
      <w:pPr>
        <w:ind w:firstLine="471"/>
        <w:spacing w:line="360" w:lineRule="auto"/>
        <w:rPr>
          <w:rFonts w:hint="eastAsia" w:ascii="宋体" w:hAnsi="宋体"/>
          <w:b/>
          <w:szCs w:val="21"/>
          <w:highlight w:val="none"/>
          <w:u w:val="none"/>
        </w:rPr>
      </w:pPr>
      <w:r>
        <w:rPr>
          <w:rFonts w:hint="eastAsia" w:ascii="宋体" w:hAnsi="宋体"/>
          <w:b/>
          <w:szCs w:val="21"/>
          <w:highlight w:val="none"/>
        </w:rPr>
        <w:t xml:space="preserve">七、乙方需要提交的资料套数：</w:t>
      </w:r>
      <w:r>
        <w:rPr>
          <w:rFonts w:hint="eastAsia" w:ascii="宋体" w:hAnsi="宋体"/>
          <w:b/>
          <w:szCs w:val="21"/>
          <w:highlight w:val="none"/>
          <w:u w:val="single"/>
          <w:lang w:val="en-US" w:eastAsia="zh-CN"/>
        </w:rPr>
        <w:t xml:space="preserve">                </w:t>
      </w:r>
      <w:r>
        <w:rPr>
          <w:rFonts w:hint="eastAsia" w:ascii="宋体" w:hAnsi="宋体"/>
          <w:b/>
          <w:szCs w:val="21"/>
          <w:highlight w:val="none"/>
          <w:u w:val="none"/>
        </w:rPr>
        <w:t xml:space="preserve">。</w:t>
      </w:r>
      <w:r/>
    </w:p>
    <w:p>
      <w:pPr>
        <w:ind w:firstLine="471"/>
        <w:spacing w:line="360" w:lineRule="auto"/>
        <w:rPr>
          <w:rFonts w:hint="eastAsia" w:ascii="宋体" w:hAnsi="宋体" w:cs="Arial"/>
          <w:szCs w:val="21"/>
          <w:highlight w:val="none"/>
        </w:rPr>
      </w:pPr>
      <w:r>
        <w:rPr>
          <w:rFonts w:hint="eastAsia" w:ascii="宋体" w:hAnsi="宋体"/>
          <w:b/>
          <w:szCs w:val="21"/>
          <w:highlight w:val="none"/>
        </w:rPr>
        <w:t xml:space="preserve">八、</w:t>
      </w:r>
      <w:r>
        <w:rPr>
          <w:rFonts w:hint="eastAsia" w:ascii="宋体" w:hAnsi="宋体" w:cs="Arial"/>
          <w:b/>
          <w:szCs w:val="21"/>
          <w:highlight w:val="none"/>
        </w:rPr>
        <w:t xml:space="preserve">履约保证金</w:t>
      </w:r>
      <w:r/>
    </w:p>
    <w:p>
      <w:pPr>
        <w:ind w:firstLine="480"/>
        <w:spacing w:line="360" w:lineRule="auto"/>
        <w:rPr>
          <w:rFonts w:hint="eastAsia" w:ascii="宋体" w:hAnsi="宋体" w:cs="Arial"/>
          <w:szCs w:val="21"/>
          <w:highlight w:val="none"/>
        </w:rPr>
      </w:pPr>
      <w:r>
        <w:rPr>
          <w:rFonts w:hint="eastAsia" w:ascii="宋体" w:hAnsi="宋体"/>
          <w:szCs w:val="21"/>
          <w:highlight w:val="none"/>
        </w:rPr>
        <w:t xml:space="preserve">履约保证金为成交价的</w:t>
      </w:r>
      <w:r>
        <w:rPr>
          <w:rFonts w:hint="eastAsia" w:ascii="宋体" w:hAnsi="宋体"/>
          <w:szCs w:val="21"/>
          <w:highlight w:val="none"/>
          <w:u w:val="single"/>
        </w:rPr>
        <w:t xml:space="preserve"> 0%</w:t>
      </w:r>
      <w:r>
        <w:rPr>
          <w:rFonts w:hint="eastAsia" w:ascii="宋体" w:hAnsi="宋体"/>
          <w:szCs w:val="21"/>
          <w:highlight w:val="none"/>
        </w:rPr>
        <w:t xml:space="preserve">，</w:t>
      </w:r>
      <w:r>
        <w:rPr>
          <w:rFonts w:hint="eastAsia" w:ascii="宋体" w:hAnsi="宋体" w:cs="Arial"/>
          <w:szCs w:val="21"/>
          <w:highlight w:val="none"/>
        </w:rPr>
        <w:t xml:space="preserve">以保证乙方遵守本合同的一切条款、条件和承诺，该保证金在甲方的规定存续期间不计息。</w:t>
      </w:r>
      <w:r/>
    </w:p>
    <w:p>
      <w:pPr>
        <w:ind w:firstLine="472"/>
        <w:spacing w:line="400" w:lineRule="exact"/>
        <w:rPr>
          <w:b/>
          <w:szCs w:val="21"/>
          <w:highlight w:val="none"/>
        </w:rPr>
      </w:pPr>
      <w:r>
        <w:rPr>
          <w:b/>
          <w:szCs w:val="21"/>
          <w:highlight w:val="none"/>
        </w:rPr>
        <w:t xml:space="preserve">九、合同生效和终止</w:t>
      </w:r>
      <w:r/>
    </w:p>
    <w:p>
      <w:pPr>
        <w:ind w:firstLine="471"/>
        <w:spacing w:line="400" w:lineRule="exact"/>
        <w:rPr>
          <w:szCs w:val="21"/>
          <w:highlight w:val="none"/>
        </w:rPr>
      </w:pPr>
      <w:r>
        <w:rPr>
          <w:szCs w:val="21"/>
          <w:highlight w:val="none"/>
        </w:rPr>
        <w:t xml:space="preserve">本合同经双方签字盖章后生效，双方按照合同的规定履行完各自的义务和责任后</w:t>
      </w:r>
      <w:r>
        <w:rPr>
          <w:rFonts w:hint="eastAsia"/>
          <w:szCs w:val="21"/>
          <w:highlight w:val="none"/>
        </w:rPr>
        <w:t xml:space="preserve">，视为该协议履行完毕</w:t>
      </w:r>
      <w:r>
        <w:rPr>
          <w:szCs w:val="21"/>
          <w:highlight w:val="none"/>
        </w:rPr>
        <w:t xml:space="preserve">。</w:t>
      </w:r>
      <w:r/>
    </w:p>
    <w:p>
      <w:pPr>
        <w:ind w:firstLine="471"/>
        <w:spacing w:line="400" w:lineRule="exact"/>
        <w:rPr>
          <w:b/>
          <w:szCs w:val="21"/>
          <w:highlight w:val="none"/>
        </w:rPr>
      </w:pPr>
      <w:r>
        <w:rPr>
          <w:b/>
          <w:szCs w:val="21"/>
          <w:highlight w:val="none"/>
        </w:rPr>
        <w:t xml:space="preserve">十、违约责任</w:t>
      </w:r>
      <w:r/>
    </w:p>
    <w:p>
      <w:pPr>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1.由于甲方提供的资料、文件错误、不准确，造成工期延误或返工时，除工期顺延外，甲方应向乙方支付停工费或返工费，因甲方的原因造成安全事故时，由甲方承担法律责任和经济责任。</w:t>
      </w:r>
      <w:r/>
    </w:p>
    <w:p>
      <w:pPr>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若经整改，乙方的服务质量依旧不能合同约定或者甲方要求的，甲方有权自行委托第三方对项目进行修缮和整改，因此产生的费用由乙方承担。 </w:t>
      </w:r>
      <w:r/>
    </w:p>
    <w:p>
      <w:pPr>
        <w:ind w:firstLine="420"/>
        <w:jc w:val="left"/>
        <w:spacing w:line="400" w:lineRule="exact"/>
        <w:rPr>
          <w:szCs w:val="21"/>
          <w:highlight w:val="none"/>
        </w:rPr>
      </w:pPr>
      <w:r>
        <w:rPr>
          <w:rFonts w:hint="eastAsia" w:ascii="宋体" w:hAnsi="宋体" w:eastAsia="宋体" w:cs="宋体"/>
          <w:bCs/>
          <w:szCs w:val="21"/>
          <w:highlight w:val="none"/>
        </w:rPr>
        <w:t xml:space="preserve">3.乙方未按合同约定的时间和质量标准提供服务，给甲方造成损失的，甲方可要求乙方按实赔偿（包括诉讼费、律师费、评估费、鉴定费等合理支出）并对项目进行整改；因非甲方原因（包括服务质量问题）导致甲方无法实现合同目的</w:t>
      </w:r>
      <w:r>
        <w:rPr>
          <w:bCs/>
          <w:szCs w:val="21"/>
          <w:highlight w:val="none"/>
        </w:rPr>
        <w:t xml:space="preserve">的，甲方有权解除合同</w:t>
      </w:r>
      <w:r>
        <w:rPr>
          <w:rFonts w:hint="eastAsia"/>
          <w:bCs/>
          <w:szCs w:val="21"/>
          <w:highlight w:val="none"/>
        </w:rPr>
        <w:t xml:space="preserve">，双方互不承担违约责任</w:t>
      </w:r>
      <w:r>
        <w:rPr>
          <w:bCs/>
          <w:szCs w:val="21"/>
          <w:highlight w:val="none"/>
        </w:rPr>
        <w:t xml:space="preserve">。</w:t>
      </w:r>
      <w:r/>
    </w:p>
    <w:p>
      <w:pPr>
        <w:ind w:firstLine="471"/>
        <w:jc w:val="left"/>
        <w:spacing w:line="400" w:lineRule="exact"/>
        <w:rPr>
          <w:b/>
          <w:szCs w:val="21"/>
          <w:highlight w:val="none"/>
        </w:rPr>
      </w:pPr>
      <w:r>
        <w:rPr>
          <w:b/>
          <w:szCs w:val="21"/>
          <w:highlight w:val="none"/>
        </w:rPr>
        <w:t xml:space="preserve">十一、</w:t>
      </w:r>
      <w:r>
        <w:rPr>
          <w:rFonts w:hint="eastAsia"/>
          <w:b/>
          <w:szCs w:val="21"/>
          <w:highlight w:val="none"/>
        </w:rPr>
        <w:t xml:space="preserve">安全问题</w:t>
      </w:r>
      <w:r/>
    </w:p>
    <w:p>
      <w:pPr>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 w:val="0"/>
          <w:bCs/>
          <w:szCs w:val="21"/>
          <w:highlight w:val="none"/>
        </w:rPr>
        <w:t xml:space="preserve">乙方应当按照法律规定，派遣有资质的负责人和员工</w:t>
      </w:r>
      <w:r>
        <w:rPr>
          <w:rFonts w:hint="eastAsia" w:ascii="宋体" w:hAnsi="宋体" w:eastAsia="宋体" w:cs="宋体"/>
          <w:bCs/>
          <w:szCs w:val="21"/>
          <w:highlight w:val="none"/>
        </w:rPr>
        <w:t xml:space="preserve">进行各项目的作业。若乙方人员在作业过程中因非甲方原因受到损伤，甲方不承担责任，乙方应积极承担相应责任，不得因此延误施工进度。</w:t>
      </w:r>
      <w:r/>
    </w:p>
    <w:p>
      <w:pPr>
        <w:ind w:firstLine="420"/>
        <w:jc w:val="left"/>
        <w:spacing w:line="400" w:lineRule="exact"/>
        <w:rPr>
          <w:b w:val="0"/>
          <w:bCs/>
          <w:szCs w:val="21"/>
          <w:highlight w:val="none"/>
        </w:rPr>
      </w:pPr>
      <w:r>
        <w:rPr>
          <w:rFonts w:hint="eastAsia" w:ascii="宋体" w:hAnsi="宋体" w:eastAsia="宋体" w:cs="宋体"/>
          <w:bCs/>
          <w:szCs w:val="21"/>
          <w:highlight w:val="none"/>
        </w:rPr>
        <w:t xml:space="preserve">2.若乙</w:t>
      </w:r>
      <w:r>
        <w:rPr>
          <w:rFonts w:hint="eastAsia"/>
          <w:bCs/>
          <w:szCs w:val="21"/>
          <w:highlight w:val="none"/>
        </w:rPr>
        <w:t xml:space="preserve">方在作业过程中造成其他主体损失的，应当自行承担责任。</w:t>
      </w:r>
      <w:r/>
    </w:p>
    <w:p>
      <w:pPr>
        <w:ind w:firstLine="471"/>
        <w:jc w:val="left"/>
        <w:spacing w:line="400" w:lineRule="exact"/>
        <w:rPr>
          <w:b/>
          <w:szCs w:val="21"/>
          <w:highlight w:val="none"/>
          <w:lang w:val="zh-CN"/>
        </w:rPr>
      </w:pPr>
      <w:r>
        <w:rPr>
          <w:rFonts w:hint="eastAsia"/>
          <w:b/>
          <w:szCs w:val="21"/>
          <w:highlight w:val="none"/>
          <w:lang w:val="zh-CN"/>
        </w:rPr>
        <w:t xml:space="preserve">十二、</w:t>
      </w:r>
      <w:r>
        <w:rPr>
          <w:b/>
          <w:szCs w:val="21"/>
          <w:highlight w:val="none"/>
          <w:lang w:val="zh-CN"/>
        </w:rPr>
        <w:t xml:space="preserve">争议处理</w:t>
      </w:r>
      <w:r/>
    </w:p>
    <w:p>
      <w:pPr>
        <w:ind w:firstLine="471"/>
        <w:jc w:val="left"/>
        <w:spacing w:line="40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本</w:t>
      </w:r>
      <w:r>
        <w:rPr>
          <w:rFonts w:hint="eastAsia" w:ascii="宋体" w:hAnsi="宋体" w:eastAsia="宋体" w:cs="宋体"/>
          <w:szCs w:val="21"/>
          <w:highlight w:val="none"/>
          <w:lang w:val="zh-CN"/>
        </w:rPr>
        <w:t xml:space="preserve">合同在履行过程中，</w:t>
      </w:r>
      <w:r>
        <w:rPr>
          <w:rFonts w:hint="eastAsia" w:ascii="宋体" w:hAnsi="宋体" w:eastAsia="宋体" w:cs="宋体"/>
          <w:szCs w:val="21"/>
          <w:highlight w:val="none"/>
        </w:rPr>
        <w:t xml:space="preserve">如</w:t>
      </w:r>
      <w:r>
        <w:rPr>
          <w:rFonts w:hint="eastAsia" w:ascii="宋体" w:hAnsi="宋体" w:eastAsia="宋体" w:cs="宋体"/>
          <w:szCs w:val="21"/>
          <w:highlight w:val="none"/>
          <w:lang w:val="zh-CN"/>
        </w:rPr>
        <w:t xml:space="preserve">发生争议，甲方与乙方及时协商解决。协商不成时，</w:t>
      </w:r>
      <w:r>
        <w:rPr>
          <w:rFonts w:hint="eastAsia" w:ascii="宋体" w:hAnsi="宋体" w:eastAsia="宋体" w:cs="宋体"/>
          <w:szCs w:val="21"/>
          <w:highlight w:val="none"/>
        </w:rPr>
        <w:t xml:space="preserve">应向</w:t>
      </w:r>
      <w:r>
        <w:rPr>
          <w:rFonts w:hint="eastAsia" w:ascii="宋体" w:hAnsi="宋体" w:eastAsia="宋体" w:cs="宋体"/>
          <w:szCs w:val="21"/>
          <w:highlight w:val="none"/>
          <w:lang w:val="zh-CN"/>
        </w:rPr>
        <w:t xml:space="preserve">甲方所在地人民法院</w:t>
      </w:r>
      <w:r>
        <w:rPr>
          <w:rFonts w:hint="eastAsia" w:ascii="宋体" w:hAnsi="宋体" w:eastAsia="宋体" w:cs="宋体"/>
          <w:szCs w:val="21"/>
          <w:highlight w:val="none"/>
        </w:rPr>
        <w:t xml:space="preserve">提起诉讼</w:t>
      </w:r>
      <w:r>
        <w:rPr>
          <w:rFonts w:hint="eastAsia" w:ascii="宋体" w:hAnsi="宋体" w:eastAsia="宋体" w:cs="宋体"/>
          <w:szCs w:val="21"/>
          <w:highlight w:val="none"/>
          <w:lang w:val="zh-CN"/>
        </w:rPr>
        <w:t xml:space="preserve">。</w:t>
      </w:r>
      <w:r/>
    </w:p>
    <w:p>
      <w:pPr>
        <w:ind w:firstLine="471"/>
        <w:jc w:val="left"/>
        <w:spacing w:line="400" w:lineRule="exact"/>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十三、</w:t>
      </w:r>
      <w:r>
        <w:rPr>
          <w:rFonts w:hint="eastAsia" w:ascii="宋体" w:hAnsi="宋体" w:eastAsia="宋体" w:cs="宋体"/>
          <w:b/>
          <w:szCs w:val="21"/>
          <w:highlight w:val="none"/>
          <w:lang w:val="zh-CN"/>
        </w:rPr>
        <w:t xml:space="preserve">其他</w:t>
      </w:r>
      <w:r/>
    </w:p>
    <w:p>
      <w:pPr>
        <w:ind w:firstLine="471"/>
        <w:jc w:val="left"/>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．未经过甲方的书面同意，乙方不得转让其应履行的合同项下的义务，或将部分合同项下的义务分包给其他单位完成。</w:t>
      </w:r>
      <w:r/>
    </w:p>
    <w:p>
      <w:pPr>
        <w:ind w:firstLine="471"/>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lang w:val="zh-CN"/>
        </w:rPr>
        <w:t xml:space="preserve">2.</w:t>
      </w:r>
      <w:r>
        <w:rPr>
          <w:rFonts w:hint="eastAsia" w:ascii="宋体" w:hAnsi="宋体" w:eastAsia="宋体" w:cs="宋体"/>
          <w:szCs w:val="21"/>
          <w:highlight w:val="none"/>
        </w:rPr>
        <w:t xml:space="preserve">保密要求：在合同有效期内及以后的3年内，未经甲方的书面同意，乙方不得泄露甲方与本服务合同有关的保密资料。</w:t>
      </w:r>
      <w:r/>
    </w:p>
    <w:p>
      <w:pPr>
        <w:ind w:firstLine="471"/>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3.合同履行期内甲乙双</w:t>
      </w:r>
      <w:r>
        <w:rPr>
          <w:szCs w:val="21"/>
          <w:highlight w:val="none"/>
        </w:rPr>
        <w:t xml:space="preserve">方均不得随意变更或解除合同。合同若有未尽事宜，需经双方共同协商，订立</w:t>
      </w:r>
      <w:r>
        <w:rPr>
          <w:rFonts w:hint="eastAsia" w:ascii="宋体" w:hAnsi="宋体" w:eastAsia="宋体" w:cs="宋体"/>
          <w:szCs w:val="21"/>
          <w:highlight w:val="none"/>
        </w:rPr>
        <w:t xml:space="preserve">补充协议，补充协议条款与本合同条款有冲突的，以补充协议条款为准，补充协议与本合同有同等法律效力。</w:t>
      </w:r>
      <w:r/>
    </w:p>
    <w:p>
      <w:pPr>
        <w:ind w:firstLine="471"/>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4.本合同</w:t>
      </w:r>
      <w:r>
        <w:rPr>
          <w:rFonts w:hint="eastAsia" w:ascii="宋体" w:hAnsi="宋体" w:eastAsia="宋体" w:cs="宋体"/>
          <w:szCs w:val="21"/>
          <w:highlight w:val="none"/>
          <w:u w:val="single"/>
        </w:rPr>
        <w:t xml:space="preserve">一式肆份</w:t>
      </w:r>
      <w:r>
        <w:rPr>
          <w:rFonts w:hint="eastAsia" w:ascii="宋体" w:hAnsi="宋体" w:eastAsia="宋体" w:cs="宋体"/>
          <w:szCs w:val="21"/>
          <w:highlight w:val="none"/>
        </w:rPr>
        <w:t xml:space="preserve"> ，自签订之日起生效。</w:t>
      </w:r>
      <w:r/>
    </w:p>
    <w:p>
      <w:pPr>
        <w:ind w:firstLine="471"/>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5.本合同未尽事宜，遵照《中华人民共和国民法典》有关条文执行。</w:t>
      </w:r>
      <w:r/>
    </w:p>
    <w:p>
      <w:pPr>
        <w:ind w:firstLine="471"/>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rPr>
          <w:szCs w:val="21"/>
          <w:highlight w:val="none"/>
        </w:rPr>
      </w:pPr>
      <w:r>
        <w:rPr>
          <w:szCs w:val="21"/>
          <w:highlight w:val="none"/>
        </w:rPr>
      </w:r>
      <w:r/>
    </w:p>
    <w:p>
      <w:pPr>
        <w:jc w:val="left"/>
        <w:spacing w:line="360" w:lineRule="auto"/>
        <w:rPr>
          <w:szCs w:val="21"/>
          <w:highlight w:val="none"/>
        </w:rPr>
      </w:pPr>
      <w:r>
        <w:rPr>
          <w:szCs w:val="21"/>
          <w:highlight w:val="none"/>
        </w:rPr>
      </w:r>
      <w:r/>
    </w:p>
    <w:p>
      <w:pPr>
        <w:jc w:val="left"/>
        <w:spacing w:line="360" w:lineRule="auto"/>
        <w:rPr>
          <w:szCs w:val="21"/>
          <w:highlight w:val="none"/>
          <w:u w:val="single"/>
        </w:rPr>
      </w:pPr>
      <w:r>
        <w:rPr>
          <w:szCs w:val="21"/>
          <w:highlight w:val="none"/>
        </w:rPr>
        <w:t xml:space="preserve">甲方：</w:t>
      </w:r>
      <w:r>
        <w:rPr>
          <w:szCs w:val="21"/>
          <w:highlight w:val="none"/>
        </w:rPr>
        <w:tab/>
      </w:r>
      <w:r>
        <w:rPr>
          <w:szCs w:val="21"/>
          <w:highlight w:val="none"/>
        </w:rPr>
        <w:t xml:space="preserve">                                   乙方：</w:t>
      </w:r>
      <w:r/>
    </w:p>
    <w:p>
      <w:pPr>
        <w:jc w:val="left"/>
        <w:spacing w:line="360" w:lineRule="auto"/>
        <w:rPr>
          <w:szCs w:val="21"/>
          <w:highlight w:val="none"/>
        </w:rPr>
      </w:pPr>
      <w:r>
        <w:rPr>
          <w:szCs w:val="21"/>
          <w:highlight w:val="none"/>
        </w:rPr>
        <w:t xml:space="preserve">（盖单位章）                              （盖单位章）</w:t>
      </w:r>
      <w:r/>
    </w:p>
    <w:p>
      <w:pPr>
        <w:jc w:val="left"/>
        <w:spacing w:line="360" w:lineRule="auto"/>
        <w:rPr>
          <w:szCs w:val="21"/>
          <w:highlight w:val="none"/>
        </w:rPr>
      </w:pPr>
      <w:r>
        <w:rPr>
          <w:szCs w:val="21"/>
          <w:highlight w:val="none"/>
        </w:rPr>
        <w:t xml:space="preserve">法定代表人或其委托代理人：                 法定代表人或其委托代理人：</w:t>
      </w:r>
      <w:r/>
    </w:p>
    <w:p>
      <w:pPr>
        <w:jc w:val="left"/>
        <w:spacing w:line="360" w:lineRule="auto"/>
        <w:rPr>
          <w:szCs w:val="21"/>
          <w:highlight w:val="none"/>
        </w:rPr>
      </w:pPr>
      <w:r>
        <w:rPr>
          <w:szCs w:val="21"/>
          <w:highlight w:val="none"/>
        </w:rPr>
        <w:t xml:space="preserve">（签字）</w:t>
      </w:r>
      <w:r>
        <w:rPr>
          <w:szCs w:val="21"/>
          <w:highlight w:val="none"/>
        </w:rPr>
        <w:tab/>
      </w:r>
      <w:r>
        <w:rPr>
          <w:szCs w:val="21"/>
          <w:highlight w:val="none"/>
        </w:rPr>
        <w:tab/>
      </w:r>
      <w:r>
        <w:rPr>
          <w:szCs w:val="21"/>
          <w:highlight w:val="none"/>
        </w:rPr>
        <w:t xml:space="preserve">                           （签字）</w:t>
      </w:r>
      <w:r/>
    </w:p>
    <w:p>
      <w:pPr>
        <w:jc w:val="left"/>
        <w:spacing w:line="360" w:lineRule="auto"/>
        <w:rPr>
          <w:rFonts w:hint="eastAsia" w:hAnsi="宋体"/>
          <w:b/>
          <w:szCs w:val="21"/>
          <w:highlight w:val="none"/>
        </w:rPr>
      </w:pPr>
      <w:r>
        <w:rPr>
          <w:szCs w:val="21"/>
          <w:highlight w:val="none"/>
        </w:rPr>
        <w:tab/>
      </w:r>
      <w:r>
        <w:rPr>
          <w:szCs w:val="21"/>
          <w:highlight w:val="none"/>
        </w:rPr>
        <w:t xml:space="preserve">年  </w:t>
      </w:r>
      <w:r>
        <w:rPr>
          <w:szCs w:val="21"/>
          <w:highlight w:val="none"/>
        </w:rPr>
        <w:tab/>
      </w:r>
      <w:r>
        <w:rPr>
          <w:szCs w:val="21"/>
          <w:highlight w:val="none"/>
        </w:rPr>
        <w:t xml:space="preserve">月</w:t>
      </w:r>
      <w:r>
        <w:rPr>
          <w:szCs w:val="21"/>
          <w:highlight w:val="none"/>
        </w:rPr>
        <w:tab/>
      </w:r>
      <w:r>
        <w:rPr>
          <w:szCs w:val="21"/>
          <w:highlight w:val="none"/>
        </w:rPr>
        <w:t xml:space="preserve">   日</w:t>
      </w:r>
      <w:r>
        <w:rPr>
          <w:szCs w:val="21"/>
          <w:highlight w:val="none"/>
        </w:rPr>
        <w:tab/>
      </w:r>
      <w:r>
        <w:rPr>
          <w:szCs w:val="21"/>
          <w:highlight w:val="none"/>
        </w:rPr>
        <w:tab/>
      </w:r>
      <w:r>
        <w:rPr>
          <w:szCs w:val="21"/>
          <w:highlight w:val="none"/>
        </w:rPr>
        <w:t xml:space="preserve">               年 </w:t>
      </w:r>
      <w:r>
        <w:rPr>
          <w:szCs w:val="21"/>
          <w:highlight w:val="none"/>
        </w:rPr>
        <w:tab/>
      </w:r>
      <w:r>
        <w:rPr>
          <w:szCs w:val="21"/>
          <w:highlight w:val="none"/>
        </w:rPr>
        <w:t xml:space="preserve">  月 </w:t>
      </w:r>
      <w:r>
        <w:rPr>
          <w:szCs w:val="21"/>
          <w:highlight w:val="none"/>
        </w:rPr>
        <w:tab/>
      </w:r>
      <w:r>
        <w:rPr>
          <w:szCs w:val="21"/>
          <w:highlight w:val="none"/>
        </w:rPr>
        <w:t xml:space="preserve">  日</w:t>
      </w:r>
      <w:r/>
    </w:p>
    <w:p>
      <w:pPr>
        <w:spacing w:before="120" w:line="360" w:lineRule="auto"/>
        <w:rPr>
          <w:rFonts w:hint="eastAsia" w:ascii="宋体" w:hAnsi="宋体"/>
          <w:b/>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b/>
          <w:szCs w:val="21"/>
          <w:highlight w:val="none"/>
        </w:rPr>
      </w:r>
      <w:r/>
    </w:p>
    <w:p>
      <w:pPr>
        <w:spacing w:before="120" w:line="360" w:lineRule="auto"/>
        <w:rPr>
          <w:rFonts w:hint="default" w:ascii="宋体" w:hAnsi="宋体" w:eastAsia="宋体"/>
          <w:b/>
          <w:szCs w:val="21"/>
          <w:highlight w:val="none"/>
          <w:lang w:val="en-US" w:eastAsia="zh-CN"/>
        </w:rPr>
      </w:pPr>
      <w:r>
        <w:rPr>
          <w:rFonts w:hint="eastAsia" w:ascii="宋体" w:hAnsi="宋体"/>
          <w:b/>
          <w:szCs w:val="21"/>
          <w:highlight w:val="none"/>
          <w:lang w:val="en-US" w:eastAsia="zh-CN"/>
        </w:rPr>
        <w:t xml:space="preserve">附件一</w:t>
      </w:r>
      <w:r/>
    </w:p>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安全生产合同</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为在 </w:t>
      </w:r>
      <w:r>
        <w:rPr>
          <w:rFonts w:hint="eastAsia" w:ascii="宋体" w:hAnsi="宋体"/>
          <w:szCs w:val="21"/>
          <w:highlight w:val="none"/>
          <w:u w:val="single"/>
        </w:rPr>
        <w:t xml:space="preserve"> </w:t>
      </w:r>
      <w:r>
        <w:rPr>
          <w:rFonts w:hint="eastAsia"/>
          <w:szCs w:val="21"/>
          <w:highlight w:val="none"/>
          <w:u w:val="single"/>
          <w:lang w:eastAsia="zh-CN"/>
        </w:rPr>
        <w:t xml:space="preserve">泰州市数字化城市管理中心“微修复”服务项目</w:t>
      </w:r>
      <w:r>
        <w:rPr>
          <w:rFonts w:hint="eastAsia"/>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（项目名称</w:t>
      </w:r>
      <w:r>
        <w:rPr>
          <w:rFonts w:hint="eastAsia" w:ascii="宋体" w:hAnsi="宋体"/>
          <w:szCs w:val="21"/>
          <w:highlight w:val="none"/>
        </w:rPr>
        <w:t xml:space="preserve">、标段号</w:t>
      </w:r>
      <w:r>
        <w:rPr>
          <w:rFonts w:ascii="宋体" w:hAnsi="宋体"/>
          <w:szCs w:val="21"/>
          <w:highlight w:val="none"/>
        </w:rPr>
        <w:t xml:space="preserve">）施工合同的实施过程中创造安全、高效的施工环境，切实搞好本项目的安全管理工作，本项目发包人</w:t>
      </w:r>
      <w:r>
        <w:rPr>
          <w:rFonts w:ascii="宋体" w:hAnsi="宋体"/>
          <w:szCs w:val="21"/>
          <w:highlight w:val="none"/>
          <w:u w:val="single"/>
        </w:rPr>
        <w:t xml:space="preserve"> </w:t>
      </w:r>
      <w:r>
        <w:rPr>
          <w:rFonts w:hint="eastAsia" w:ascii="宋体" w:hAnsi="宋体"/>
          <w:szCs w:val="21"/>
          <w:highlight w:val="none"/>
          <w:u w:val="single"/>
          <w:lang w:eastAsia="zh-CN"/>
        </w:rPr>
        <w:t xml:space="preserve">泰州市数字化城市管理中心</w:t>
      </w:r>
      <w:r>
        <w:rPr>
          <w:rFonts w:ascii="宋体" w:hAnsi="宋体"/>
          <w:szCs w:val="21"/>
          <w:highlight w:val="none"/>
        </w:rPr>
        <w:t xml:space="preserve">（发包人名称，以下简称“</w:t>
      </w:r>
      <w:r>
        <w:rPr>
          <w:rFonts w:hint="eastAsia" w:ascii="宋体" w:hAnsi="宋体"/>
          <w:szCs w:val="21"/>
          <w:highlight w:val="none"/>
        </w:rPr>
        <w:t xml:space="preserve">甲方</w:t>
      </w:r>
      <w:r>
        <w:rPr>
          <w:rFonts w:ascii="宋体" w:hAnsi="宋体"/>
          <w:szCs w:val="21"/>
          <w:highlight w:val="none"/>
        </w:rPr>
        <w:t xml:space="preserve">”）与承包人</w:t>
      </w:r>
      <w:r>
        <w:rPr>
          <w:rFonts w:hint="eastAsia" w:ascii="宋体" w:hAnsi="宋体"/>
          <w:szCs w:val="21"/>
          <w:highlight w:val="none"/>
          <w:u w:val="single"/>
        </w:rPr>
        <w:tab/>
      </w:r>
      <w:r>
        <w:rPr>
          <w:rFonts w:hint="eastAsia" w:ascii="宋体" w:hAnsi="宋体"/>
          <w:szCs w:val="21"/>
          <w:highlight w:val="none"/>
          <w:u w:val="single"/>
        </w:rPr>
        <w:t xml:space="preserve">      </w:t>
      </w:r>
      <w:r>
        <w:rPr>
          <w:rFonts w:ascii="宋体" w:hAnsi="宋体"/>
          <w:szCs w:val="21"/>
          <w:highlight w:val="none"/>
        </w:rPr>
        <w:t xml:space="preserve">（承包人名称，以下简称“</w:t>
      </w:r>
      <w:r>
        <w:rPr>
          <w:rFonts w:hint="eastAsia" w:ascii="宋体" w:hAnsi="宋体"/>
          <w:szCs w:val="21"/>
          <w:highlight w:val="none"/>
        </w:rPr>
        <w:t xml:space="preserve">乙方</w:t>
      </w:r>
      <w:r>
        <w:rPr>
          <w:rFonts w:ascii="宋体" w:hAnsi="宋体"/>
          <w:szCs w:val="21"/>
          <w:highlight w:val="none"/>
        </w:rPr>
        <w:t xml:space="preserve">”）特此签订安全生产合同。</w:t>
      </w:r>
      <w:r/>
    </w:p>
    <w:p>
      <w:pPr>
        <w:ind w:firstLine="420"/>
        <w:jc w:val="left"/>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甲方</w:t>
      </w:r>
      <w:r>
        <w:rPr>
          <w:rFonts w:ascii="宋体" w:hAnsi="宋体"/>
          <w:szCs w:val="21"/>
          <w:highlight w:val="none"/>
        </w:rPr>
        <w:t xml:space="preserve">职责</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1）严格遵守国家有关安全生产的法律法规，认真执行工程承包合同中的有关安全要求。</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2）按照“安全第一、预防为主、综合治理”和坚持“管生产必须管安全”的原则进行安全生产管理，做到生产与安全工作同时计划、布置、检查、总结和评比。</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3）重要的安全设施必须坚持与主体工程“三同时”的原则，即：同时设计、审批，同时施工，同时验收，投入使用。</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4）定期召开安全生产调度会，及时传达中央及地方有关安全生产的精神。</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5）组织对</w:t>
      </w:r>
      <w:r>
        <w:rPr>
          <w:rFonts w:hint="eastAsia" w:ascii="宋体" w:hAnsi="宋体"/>
          <w:szCs w:val="21"/>
          <w:highlight w:val="none"/>
        </w:rPr>
        <w:t xml:space="preserve">乙方</w:t>
      </w:r>
      <w:r>
        <w:rPr>
          <w:rFonts w:ascii="宋体" w:hAnsi="宋体"/>
          <w:szCs w:val="21"/>
          <w:highlight w:val="none"/>
        </w:rPr>
        <w:t xml:space="preserve">施工现场进行安全生产检查，监督</w:t>
      </w:r>
      <w:r>
        <w:rPr>
          <w:rFonts w:hint="eastAsia" w:ascii="宋体" w:hAnsi="宋体"/>
          <w:szCs w:val="21"/>
          <w:highlight w:val="none"/>
        </w:rPr>
        <w:t xml:space="preserve">乙方</w:t>
      </w:r>
      <w:r>
        <w:rPr>
          <w:rFonts w:ascii="宋体" w:hAnsi="宋体"/>
          <w:szCs w:val="21"/>
          <w:highlight w:val="none"/>
        </w:rPr>
        <w:t xml:space="preserve">及时处理发现的各种安全隐患。</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乙方</w:t>
      </w:r>
      <w:r>
        <w:rPr>
          <w:rFonts w:ascii="宋体" w:hAnsi="宋体"/>
          <w:szCs w:val="21"/>
          <w:highlight w:val="none"/>
        </w:rPr>
        <w:t xml:space="preserve">职责</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3）建立健全安全生产责任制。从派往项目实施的</w:t>
      </w:r>
      <w:r>
        <w:rPr>
          <w:rFonts w:hint="eastAsia" w:ascii="宋体" w:hAnsi="宋体"/>
          <w:szCs w:val="21"/>
          <w:highlight w:val="none"/>
          <w:lang w:eastAsia="zh-CN"/>
        </w:rPr>
        <w:t xml:space="preserve">项目负责人</w:t>
      </w:r>
      <w:r>
        <w:rPr>
          <w:rFonts w:ascii="宋体" w:hAnsi="宋体"/>
          <w:szCs w:val="21"/>
          <w:highlight w:val="none"/>
        </w:rPr>
        <w:t xml:space="preserve">到生产工人（包括临时雇请的民工）的安全生产管理系统必须做到纵向到底，一环不漏；各职能部门、人员的安全生产责任制做到横向到边，人人有责。</w:t>
      </w:r>
      <w:r>
        <w:rPr>
          <w:rFonts w:hint="eastAsia" w:ascii="宋体" w:hAnsi="宋体"/>
          <w:szCs w:val="21"/>
          <w:highlight w:val="none"/>
          <w:lang w:eastAsia="zh-CN"/>
        </w:rPr>
        <w:t xml:space="preserve">项目负责人</w:t>
      </w:r>
      <w:r>
        <w:rPr>
          <w:rFonts w:ascii="宋体" w:hAnsi="宋体"/>
          <w:szCs w:val="21"/>
          <w:highlight w:val="none"/>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乙方</w:t>
      </w:r>
      <w:r>
        <w:rPr>
          <w:rFonts w:ascii="宋体" w:hAnsi="宋体"/>
          <w:szCs w:val="21"/>
          <w:highlight w:val="none"/>
        </w:rPr>
        <w:t xml:space="preserve">在任何时候都应采取各种合理的预防措施，防止其员工发生任何</w:t>
      </w:r>
      <w:r>
        <w:rPr>
          <w:rFonts w:hint="eastAsia" w:ascii="宋体" w:hAnsi="宋体"/>
          <w:szCs w:val="21"/>
          <w:highlight w:val="none"/>
        </w:rPr>
        <w:t xml:space="preserve">违法、违禁、暴力或妨碍治安的行为。</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乙方</w:t>
      </w:r>
      <w:r>
        <w:rPr>
          <w:rFonts w:ascii="宋体" w:hAnsi="宋体"/>
          <w:szCs w:val="21"/>
          <w:highlight w:val="none"/>
        </w:rPr>
        <w:t xml:space="preserve">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szCs w:val="21"/>
          <w:highlight w:val="none"/>
          <w:lang w:eastAsia="zh-CN"/>
        </w:rPr>
        <w:t xml:space="preserve">项目负责人</w:t>
      </w:r>
      <w:r>
        <w:rPr>
          <w:rFonts w:ascii="宋体" w:hAnsi="宋体"/>
          <w:szCs w:val="21"/>
          <w:highlight w:val="none"/>
        </w:rPr>
        <w:t xml:space="preserve">必须承担管理责任。</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6）对于易燃易爆的材料除应专门妥善保管之外，还应配备有足够的消防设施，所有施工人员都应熟悉消防设备的性能和使用方法；</w:t>
      </w:r>
      <w:r>
        <w:rPr>
          <w:rFonts w:hint="eastAsia" w:ascii="宋体" w:hAnsi="宋体"/>
          <w:szCs w:val="21"/>
          <w:highlight w:val="none"/>
        </w:rPr>
        <w:t xml:space="preserve">乙方</w:t>
      </w:r>
      <w:r>
        <w:rPr>
          <w:rFonts w:ascii="宋体" w:hAnsi="宋体"/>
          <w:szCs w:val="21"/>
          <w:highlight w:val="none"/>
        </w:rPr>
        <w:t xml:space="preserve">不得将任何种类的爆炸物给予、易货或以其他方式转让给任何其他人，或允许、容忍上述同样行为。</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9）施工中采用新技术、新工艺、新设备、新材料时，必须制定相应的安全技术措施，施工现场必须具有相关的安全标志牌。</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10）</w:t>
      </w:r>
      <w:r>
        <w:rPr>
          <w:rFonts w:hint="eastAsia" w:ascii="宋体" w:hAnsi="宋体"/>
          <w:szCs w:val="21"/>
          <w:highlight w:val="none"/>
        </w:rPr>
        <w:t xml:space="preserve">乙方</w:t>
      </w:r>
      <w:r>
        <w:rPr>
          <w:rFonts w:ascii="宋体" w:hAnsi="宋体"/>
          <w:szCs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21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11）安全生产费用按照</w:t>
      </w:r>
      <w:r>
        <w:rPr>
          <w:rFonts w:hint="eastAsia" w:ascii="宋体" w:hAnsi="宋体"/>
          <w:szCs w:val="21"/>
          <w:highlight w:val="none"/>
          <w:lang w:val="en-US" w:eastAsia="zh-CN"/>
        </w:rPr>
        <w:t xml:space="preserve">国家、地方及行业等</w:t>
      </w:r>
      <w:r>
        <w:rPr>
          <w:rFonts w:ascii="宋体" w:hAnsi="宋体"/>
          <w:szCs w:val="21"/>
          <w:highlight w:val="none"/>
        </w:rPr>
        <w:t xml:space="preserve">的相关规定使用和管理。</w:t>
      </w:r>
      <w:r/>
    </w:p>
    <w:p>
      <w:pPr>
        <w:ind w:firstLine="420"/>
        <w:jc w:val="left"/>
        <w:spacing w:line="360" w:lineRule="auto"/>
        <w:rPr>
          <w:rFonts w:hint="eastAsia" w:ascii="宋体" w:hAnsi="宋体"/>
          <w:szCs w:val="21"/>
          <w:highlight w:val="none"/>
        </w:rPr>
      </w:pPr>
      <w:r>
        <w:rPr>
          <w:rFonts w:ascii="宋体" w:hAnsi="宋体"/>
          <w:szCs w:val="21"/>
          <w:highlight w:val="none"/>
        </w:rPr>
        <w:t xml:space="preserve">3. 违约责任</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如因甲方或乙方违约造成安全事故，将依法追究责任。</w:t>
      </w:r>
      <w:r/>
    </w:p>
    <w:p>
      <w:pPr>
        <w:ind w:firstLine="420"/>
        <w:jc w:val="left"/>
        <w:spacing w:line="360" w:lineRule="auto"/>
        <w:rPr>
          <w:rFonts w:hint="eastAsia" w:ascii="宋体" w:hAnsi="宋体"/>
          <w:szCs w:val="21"/>
          <w:highlight w:val="none"/>
        </w:rPr>
      </w:pPr>
      <w:r>
        <w:rPr>
          <w:rFonts w:ascii="宋体" w:hAnsi="宋体"/>
          <w:szCs w:val="21"/>
          <w:highlight w:val="none"/>
        </w:rPr>
        <w:t xml:space="preserve">4. 本合同由双方法定代表人或其授权的代理人签署并加盖单</w:t>
      </w:r>
      <w:r>
        <w:rPr>
          <w:rFonts w:hint="eastAsia" w:ascii="宋体" w:hAnsi="宋体"/>
          <w:szCs w:val="21"/>
          <w:highlight w:val="none"/>
        </w:rPr>
        <w:t xml:space="preserve">位公</w:t>
      </w:r>
      <w:r>
        <w:rPr>
          <w:rFonts w:ascii="宋体" w:hAnsi="宋体"/>
          <w:szCs w:val="21"/>
          <w:highlight w:val="none"/>
        </w:rPr>
        <w:t xml:space="preserve">章后生效，全部工程</w:t>
      </w:r>
      <w:r>
        <w:rPr>
          <w:rFonts w:hint="eastAsia" w:ascii="宋体" w:hAnsi="宋体"/>
          <w:szCs w:val="21"/>
          <w:highlight w:val="none"/>
        </w:rPr>
        <w:t xml:space="preserve">竣</w:t>
      </w:r>
      <w:r>
        <w:rPr>
          <w:rFonts w:ascii="宋体" w:hAnsi="宋体"/>
          <w:szCs w:val="21"/>
          <w:highlight w:val="none"/>
        </w:rPr>
        <w:t xml:space="preserve">工验收合格、缺陷责任期满后</w:t>
      </w:r>
      <w:r>
        <w:rPr>
          <w:rFonts w:hint="eastAsia" w:ascii="宋体" w:hAnsi="宋体"/>
          <w:szCs w:val="21"/>
          <w:highlight w:val="none"/>
        </w:rPr>
        <w:t xml:space="preserve">视为该协议履行完毕</w:t>
      </w:r>
      <w:r>
        <w:rPr>
          <w:rFonts w:ascii="宋体" w:hAnsi="宋体"/>
          <w:szCs w:val="21"/>
          <w:highlight w:val="none"/>
        </w:rPr>
        <w:t xml:space="preserve">。</w:t>
      </w:r>
      <w:r/>
    </w:p>
    <w:p>
      <w:pPr>
        <w:ind w:firstLine="420"/>
        <w:jc w:val="left"/>
        <w:spacing w:line="360" w:lineRule="auto"/>
        <w:rPr>
          <w:rFonts w:hint="eastAsia" w:ascii="宋体" w:hAnsi="宋体"/>
          <w:szCs w:val="21"/>
          <w:highlight w:val="none"/>
        </w:rPr>
      </w:pPr>
      <w:r>
        <w:rPr>
          <w:rFonts w:ascii="宋体" w:hAnsi="宋体"/>
          <w:szCs w:val="21"/>
          <w:highlight w:val="none"/>
        </w:rPr>
        <w:t xml:space="preserve">5.</w:t>
      </w:r>
      <w:r>
        <w:rPr>
          <w:rFonts w:ascii="宋体" w:hAnsi="宋体"/>
          <w:szCs w:val="21"/>
          <w:highlight w:val="none"/>
        </w:rPr>
        <w:tab/>
      </w:r>
      <w:r>
        <w:rPr>
          <w:rFonts w:ascii="宋体" w:hAnsi="宋体"/>
          <w:szCs w:val="21"/>
          <w:highlight w:val="none"/>
        </w:rPr>
        <w:t xml:space="preserve">本合同</w:t>
      </w:r>
      <w:r>
        <w:rPr>
          <w:rFonts w:hint="eastAsia" w:ascii="宋体" w:hAnsi="宋体"/>
          <w:szCs w:val="21"/>
          <w:highlight w:val="none"/>
        </w:rPr>
        <w:t xml:space="preserve">一式肆份</w:t>
      </w:r>
      <w:r>
        <w:rPr>
          <w:rFonts w:ascii="宋体" w:hAnsi="宋体"/>
          <w:szCs w:val="21"/>
          <w:highlight w:val="none"/>
        </w:rPr>
        <w:t xml:space="preserve">，合同双方各</w:t>
      </w:r>
      <w:r>
        <w:rPr>
          <w:rFonts w:hint="eastAsia" w:ascii="宋体" w:hAnsi="宋体"/>
          <w:szCs w:val="21"/>
          <w:highlight w:val="none"/>
        </w:rPr>
        <w:t xml:space="preserve">贰</w:t>
      </w:r>
      <w:r>
        <w:rPr>
          <w:rFonts w:ascii="宋体" w:hAnsi="宋体"/>
          <w:szCs w:val="21"/>
          <w:highlight w:val="none"/>
        </w:rPr>
        <w:t xml:space="preserve">份</w:t>
      </w:r>
      <w:r>
        <w:rPr>
          <w:rFonts w:hint="eastAsia"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甲方：</w:t>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乙方</w:t>
      </w:r>
      <w:r>
        <w:rPr>
          <w:rFonts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（盖单位章）</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（盖单位章）</w:t>
      </w:r>
      <w:r/>
    </w:p>
    <w:p>
      <w:pPr>
        <w:jc w:val="left"/>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法定代表人或其委托代理人：</w:t>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rPr>
      </w:pPr>
      <w:r>
        <w:rPr>
          <w:rFonts w:ascii="宋体" w:hAnsi="宋体"/>
          <w:szCs w:val="21"/>
          <w:highlight w:val="none"/>
        </w:rPr>
        <w:t xml:space="preserve">（签字）</w:t>
      </w:r>
      <w:r>
        <w:rPr>
          <w:rFonts w:ascii="宋体" w:hAnsi="宋体"/>
          <w:szCs w:val="21"/>
          <w:highlight w:val="none"/>
        </w:rPr>
        <w:tab/>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（签字）</w:t>
      </w:r>
      <w:r/>
    </w:p>
    <w:p>
      <w:pPr>
        <w:ind w:firstLine="1050"/>
        <w:jc w:val="left"/>
        <w:spacing w:line="360" w:lineRule="auto"/>
        <w:rPr>
          <w:rFonts w:hint="eastAsia" w:ascii="宋体" w:hAnsi="宋体"/>
          <w:szCs w:val="21"/>
          <w:highlight w:val="none"/>
        </w:rPr>
        <w:sectPr>
          <w:footerReference w:type="default" r:id="rId11"/>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szCs w:val="21"/>
          <w:highlight w:val="none"/>
        </w:rPr>
        <w:tab/>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月</w:t>
      </w:r>
      <w:r>
        <w:rPr>
          <w:rFonts w:ascii="宋体" w:hAnsi="宋体"/>
          <w:szCs w:val="21"/>
          <w:highlight w:val="none"/>
        </w:rPr>
        <w:tab/>
      </w:r>
      <w:r>
        <w:rPr>
          <w:rFonts w:ascii="宋体" w:hAnsi="宋体"/>
          <w:szCs w:val="21"/>
          <w:highlight w:val="none"/>
        </w:rPr>
        <w:t xml:space="preserve">日</w:t>
      </w:r>
      <w:r>
        <w:rPr>
          <w:rFonts w:ascii="宋体" w:hAnsi="宋体"/>
          <w:szCs w:val="21"/>
          <w:highlight w:val="none"/>
        </w:rPr>
        <w:tab/>
      </w:r>
      <w:r>
        <w:rPr>
          <w:rFonts w:ascii="宋体" w:hAnsi="宋体"/>
          <w:szCs w:val="21"/>
          <w:highlight w:val="none"/>
        </w:rPr>
        <w:tab/>
      </w:r>
      <w:r>
        <w:rPr>
          <w:rFonts w:ascii="宋体" w:hAnsi="宋体"/>
          <w:szCs w:val="21"/>
          <w:highlight w:val="none"/>
        </w:rPr>
        <w:t xml:space="preserve">               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numPr>
          <w:ilvl w:val="0"/>
          <w:numId w:val="6"/>
        </w:numPr>
        <w:jc w:val="center"/>
        <w:spacing w:line="360" w:lineRule="auto"/>
        <w:tabs>
          <w:tab w:val="left" w:pos="2047" w:leader="none"/>
        </w:tabs>
        <w:rPr>
          <w:rFonts w:hint="eastAsia"/>
          <w:b/>
          <w:szCs w:val="21"/>
          <w:highlight w:val="none"/>
        </w:rPr>
      </w:pPr>
      <w:r>
        <w:rPr>
          <w:b/>
          <w:szCs w:val="21"/>
          <w:highlight w:val="none"/>
        </w:rPr>
        <w:t xml:space="preserve"> </w:t>
      </w:r>
      <w:r>
        <w:rPr>
          <w:rFonts w:hint="eastAsia"/>
          <w:b/>
          <w:szCs w:val="21"/>
          <w:highlight w:val="none"/>
        </w:rPr>
        <w:t xml:space="preserve">项目内容及基本要求</w:t>
      </w:r>
      <w:bookmarkEnd w:id="25"/>
      <w:r/>
      <w:bookmarkStart w:id="26" w:name="_Toc15397"/>
      <w:r/>
      <w:r/>
    </w:p>
    <w:p>
      <w:pPr>
        <w:ind w:firstLine="523"/>
        <w:spacing w:line="360" w:lineRule="auto"/>
        <w:tabs>
          <w:tab w:val="right" w:pos="735" w:leader="none"/>
          <w:tab w:val="left" w:pos="945" w:leader="none"/>
          <w:tab w:val="left" w:pos="147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一、项目概况</w:t>
      </w:r>
      <w:r/>
    </w:p>
    <w:p>
      <w:pPr>
        <w:ind w:firstLine="523"/>
        <w:spacing w:line="360" w:lineRule="auto"/>
        <w:tabs>
          <w:tab w:val="right" w:pos="735" w:leader="none"/>
          <w:tab w:val="left" w:pos="945" w:leader="none"/>
          <w:tab w:val="left" w:pos="147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1.本项目为泰州市数字化城市管理中心“微修复”服务项目，项目涉及的微修复案件零散繁杂，处置时限要求高，次数频繁，案值偏低且按件结算。本次拟通过公开招标的形式选取1家施工单位，供应商必须按照</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lang w:val="en-US" w:eastAsia="zh-CN"/>
        </w:rPr>
        <w:t xml:space="preserve">派发的任务单要求对泰州市数字化城市管理中心微修复案件进行处置。</w:t>
      </w:r>
      <w:r/>
    </w:p>
    <w:p>
      <w:pPr>
        <w:ind w:firstLine="523"/>
        <w:spacing w:line="360" w:lineRule="auto"/>
        <w:tabs>
          <w:tab w:val="right" w:pos="735" w:leader="none"/>
          <w:tab w:val="left" w:pos="945" w:leader="none"/>
          <w:tab w:val="left" w:pos="147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2.施工地点：</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lang w:val="en-US" w:eastAsia="zh-CN"/>
        </w:rPr>
        <w:t xml:space="preserve">实际指定的范围和实施点为准（实施过程中，</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lang w:val="en-US" w:eastAsia="zh-CN"/>
        </w:rPr>
        <w:t xml:space="preserve">视情况可作调整）。</w:t>
      </w:r>
      <w:r/>
    </w:p>
    <w:p>
      <w:pPr>
        <w:ind w:firstLine="420"/>
        <w:jc w:val="left"/>
        <w:spacing w:line="360" w:lineRule="auto"/>
        <w:rPr>
          <w:rFonts w:asciiTheme="minorEastAsia" w:hAnsiTheme="minorEastAsia"/>
          <w:szCs w:val="21"/>
          <w:highlight w:val="none"/>
        </w:rPr>
      </w:pPr>
      <w:r>
        <w:rPr>
          <w:rFonts w:hint="eastAsia" w:ascii="宋体" w:hAnsi="宋体" w:eastAsia="宋体" w:cs="宋体"/>
          <w:szCs w:val="21"/>
          <w:highlight w:val="none"/>
          <w:lang w:val="en-US" w:eastAsia="zh-CN"/>
        </w:rPr>
        <w:t xml:space="preserve">3.</w:t>
      </w:r>
      <w:r>
        <w:rPr>
          <w:rFonts w:hint="eastAsia" w:asciiTheme="minorEastAsia" w:hAnsiTheme="minorEastAsia"/>
          <w:szCs w:val="21"/>
          <w:highlight w:val="none"/>
        </w:rPr>
        <w:t xml:space="preserve">项目实施内容包含但不仅限于：</w:t>
      </w:r>
      <w:r>
        <w:rPr>
          <w:rFonts w:asciiTheme="minorEastAsia" w:hAnsiTheme="minorEastAsia"/>
          <w:szCs w:val="21"/>
          <w:highlight w:val="none"/>
        </w:rPr>
        <w:t xml:space="preserve">公共设施、</w:t>
      </w:r>
      <w:r>
        <w:rPr>
          <w:rFonts w:hint="eastAsia" w:asciiTheme="minorEastAsia" w:hAnsiTheme="minorEastAsia"/>
          <w:szCs w:val="21"/>
          <w:highlight w:val="none"/>
        </w:rPr>
        <w:t xml:space="preserve">交通设施</w:t>
      </w:r>
      <w:r>
        <w:rPr>
          <w:rFonts w:asciiTheme="minorEastAsia" w:hAnsiTheme="minorEastAsia"/>
          <w:szCs w:val="21"/>
          <w:highlight w:val="none"/>
        </w:rPr>
        <w:t xml:space="preserve">、市容环境</w:t>
      </w:r>
      <w:r>
        <w:rPr>
          <w:rFonts w:hint="eastAsia" w:asciiTheme="minorEastAsia" w:hAnsiTheme="minorEastAsia"/>
          <w:szCs w:val="21"/>
          <w:highlight w:val="none"/>
        </w:rPr>
        <w:t xml:space="preserve">设施</w:t>
      </w:r>
      <w:r>
        <w:rPr>
          <w:rFonts w:asciiTheme="minorEastAsia" w:hAnsiTheme="minorEastAsia"/>
          <w:szCs w:val="21"/>
          <w:highlight w:val="none"/>
        </w:rPr>
        <w:t xml:space="preserve">、园林绿化</w:t>
      </w:r>
      <w:r>
        <w:rPr>
          <w:rFonts w:hint="eastAsia" w:asciiTheme="minorEastAsia" w:hAnsiTheme="minorEastAsia"/>
          <w:szCs w:val="21"/>
          <w:highlight w:val="none"/>
        </w:rPr>
        <w:t xml:space="preserve">设施</w:t>
      </w:r>
      <w:r>
        <w:rPr>
          <w:rFonts w:asciiTheme="minorEastAsia" w:hAnsiTheme="minorEastAsia"/>
          <w:szCs w:val="21"/>
          <w:highlight w:val="none"/>
        </w:rPr>
        <w:t xml:space="preserve">、其他</w:t>
      </w:r>
      <w:r>
        <w:rPr>
          <w:rFonts w:hint="eastAsia" w:asciiTheme="minorEastAsia" w:hAnsiTheme="minorEastAsia"/>
          <w:szCs w:val="21"/>
          <w:highlight w:val="none"/>
        </w:rPr>
        <w:t xml:space="preserve">部件</w:t>
      </w:r>
      <w:r>
        <w:rPr>
          <w:rFonts w:asciiTheme="minorEastAsia" w:hAnsiTheme="minorEastAsia"/>
          <w:szCs w:val="21"/>
          <w:highlight w:val="none"/>
        </w:rPr>
        <w:t xml:space="preserve">、扩展部件</w:t>
      </w:r>
      <w:r>
        <w:rPr>
          <w:rFonts w:hint="eastAsia" w:asciiTheme="minorEastAsia" w:hAnsiTheme="minorEastAsia"/>
          <w:szCs w:val="21"/>
          <w:highlight w:val="none"/>
        </w:rPr>
        <w:t xml:space="preserve">六</w:t>
      </w:r>
      <w:r>
        <w:rPr>
          <w:rFonts w:asciiTheme="minorEastAsia" w:hAnsiTheme="minorEastAsia"/>
          <w:szCs w:val="21"/>
          <w:highlight w:val="none"/>
        </w:rPr>
        <w:t xml:space="preserve">大类部件及市容环境、宣传广告、施工管理、突发事件、街面秩序、</w:t>
      </w:r>
      <w:r>
        <w:rPr>
          <w:rFonts w:hint="eastAsia" w:asciiTheme="minorEastAsia" w:hAnsiTheme="minorEastAsia"/>
          <w:szCs w:val="21"/>
          <w:highlight w:val="none"/>
        </w:rPr>
        <w:t xml:space="preserve">其他</w:t>
      </w:r>
      <w:r>
        <w:rPr>
          <w:rFonts w:asciiTheme="minorEastAsia" w:hAnsiTheme="minorEastAsia"/>
          <w:szCs w:val="21"/>
          <w:highlight w:val="none"/>
        </w:rPr>
        <w:t xml:space="preserve">事件六大类事件中的自行微修复的事部件。</w:t>
      </w:r>
      <w:r/>
    </w:p>
    <w:p>
      <w:pPr>
        <w:pStyle w:val="997"/>
        <w:rPr>
          <w:rFonts w:hint="default" w:eastAsia="宋体" w:cs="Times New Roman" w:asciiTheme="minorEastAsia" w:hAnsiTheme="minorEastAsia"/>
          <w:sz w:val="21"/>
          <w:szCs w:val="21"/>
          <w:highlight w:val="none"/>
          <w:lang w:val="en-US" w:eastAsia="zh-CN" w:bidi="ar-SA"/>
        </w:rPr>
      </w:pPr>
      <w:r>
        <w:rPr>
          <w:rFonts w:hint="eastAsia" w:eastAsia="宋体" w:cs="Times New Roman" w:asciiTheme="minorEastAsia" w:hAnsiTheme="minorEastAsia"/>
          <w:sz w:val="21"/>
          <w:szCs w:val="21"/>
          <w:highlight w:val="none"/>
          <w:lang w:val="en-US" w:eastAsia="zh-CN" w:bidi="ar-SA"/>
        </w:rPr>
        <w:t xml:space="preserve">4.合同履行期限：自合同签订之日起至2026年12月31日止。</w:t>
      </w:r>
      <w:r/>
    </w:p>
    <w:p>
      <w:pPr>
        <w:ind w:firstLine="422"/>
        <w:spacing w:line="360" w:lineRule="auto"/>
        <w:tabs>
          <w:tab w:val="right" w:pos="735" w:leader="none"/>
          <w:tab w:val="left" w:pos="945" w:leader="none"/>
          <w:tab w:val="left" w:pos="147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二、工程量清单说明</w:t>
      </w:r>
      <w:r>
        <w:rPr>
          <w:rFonts w:hint="eastAsia" w:ascii="宋体" w:hAnsi="宋体" w:eastAsia="宋体" w:cs="宋体"/>
          <w:szCs w:val="21"/>
          <w:highlight w:val="none"/>
        </w:rPr>
        <w:t xml:space="preserve">（具体内容详见</w:t>
      </w:r>
      <w:r>
        <w:rPr>
          <w:rFonts w:hint="eastAsia" w:ascii="宋体" w:hAnsi="宋体" w:eastAsia="宋体" w:cs="宋体"/>
          <w:color w:val="ff0000"/>
          <w:szCs w:val="21"/>
          <w:highlight w:val="none"/>
        </w:rPr>
        <w:t xml:space="preserve">招标控制价清单</w:t>
      </w:r>
      <w:r>
        <w:rPr>
          <w:rFonts w:hint="eastAsia" w:ascii="宋体" w:hAnsi="宋体" w:eastAsia="宋体" w:cs="宋体"/>
          <w:szCs w:val="21"/>
          <w:highlight w:val="none"/>
        </w:rPr>
        <w:t xml:space="preserve">及说明）</w:t>
      </w:r>
      <w:r/>
    </w:p>
    <w:p>
      <w:pPr>
        <w:ind w:firstLine="523"/>
        <w:spacing w:line="360" w:lineRule="auto"/>
        <w:tabs>
          <w:tab w:val="right" w:pos="735" w:leader="none"/>
          <w:tab w:val="left" w:pos="945" w:leader="none"/>
          <w:tab w:val="left" w:pos="147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本工程量清单是依据现行中华人民共和国国家标准</w:t>
      </w:r>
      <w:r>
        <w:rPr>
          <w:rFonts w:hint="eastAsia" w:ascii="宋体" w:hAnsi="宋体" w:eastAsia="宋体" w:cs="宋体"/>
          <w:szCs w:val="21"/>
          <w:highlight w:val="none"/>
          <w:lang w:val="en-US" w:eastAsia="zh-CN"/>
        </w:rPr>
        <w:t xml:space="preserve">《建筑工程工程量清单计价规范》(GB50500-2013)及其9本工程量计算规范</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《江苏省市政工程计价定额》(2014)</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《江苏省安装工程计价定额》(2014)</w:t>
      </w:r>
      <w:r>
        <w:rPr>
          <w:rFonts w:hint="eastAsia" w:ascii="宋体" w:hAnsi="宋体" w:eastAsia="宋体" w:cs="宋体"/>
          <w:szCs w:val="21"/>
          <w:highlight w:val="none"/>
        </w:rPr>
        <w:t xml:space="preserve">等工程量计算规范等编制。计量采用中华人民共和国法定的基本计量单位。</w:t>
      </w:r>
      <w:r/>
    </w:p>
    <w:p>
      <w:pPr>
        <w:ind w:firstLine="523"/>
        <w:spacing w:line="360" w:lineRule="auto"/>
        <w:tabs>
          <w:tab w:val="right" w:pos="735" w:leader="none"/>
          <w:tab w:val="left" w:pos="945" w:leader="none"/>
          <w:tab w:val="left" w:pos="1470" w:leader="none"/>
        </w:tabs>
        <w:rPr>
          <w:rFonts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本工程量清单应与采购文件、通用合同条款、专用合同条款等章节内容及图纸</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如有）</w:t>
      </w:r>
      <w:r>
        <w:rPr>
          <w:rFonts w:hint="eastAsia" w:ascii="宋体" w:hAnsi="宋体" w:cs="宋体"/>
          <w:bCs/>
          <w:szCs w:val="21"/>
          <w:highlight w:val="none"/>
        </w:rPr>
        <w:t xml:space="preserve">一起阅读和理解。</w:t>
      </w:r>
      <w:r/>
    </w:p>
    <w:p>
      <w:pPr>
        <w:ind w:firstLine="523"/>
        <w:spacing w:line="360" w:lineRule="auto"/>
        <w:tabs>
          <w:tab w:val="right" w:pos="735" w:leader="none"/>
          <w:tab w:val="left" w:pos="945" w:leader="none"/>
          <w:tab w:val="left" w:pos="1470" w:leader="none"/>
        </w:tabs>
        <w:rPr>
          <w:rFonts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本工程量清单仅是投标报价的共同基础，竣工结算的工程量按合同约定确定。合同价格的确定以及价款支付应遵循合同条款（包括通用合同条款和专用合同条款）以及采购文件的有关约定。</w:t>
      </w:r>
      <w:r/>
    </w:p>
    <w:p>
      <w:pPr>
        <w:ind w:firstLine="422"/>
        <w:spacing w:line="360" w:lineRule="auto"/>
        <w:tabs>
          <w:tab w:val="right" w:pos="735" w:leader="none"/>
          <w:tab w:val="left" w:pos="945" w:leader="none"/>
          <w:tab w:val="left" w:pos="1470" w:leader="none"/>
        </w:tabs>
        <w:rPr>
          <w:rFonts w:ascii="宋体" w:hAnsi="宋体" w:cs="宋体"/>
          <w:b/>
          <w:szCs w:val="21"/>
          <w:highlight w:val="none"/>
        </w:rPr>
      </w:pPr>
      <w:r>
        <w:rPr>
          <w:rFonts w:hint="eastAsia" w:ascii="宋体" w:hAnsi="宋体" w:cs="宋体"/>
          <w:b/>
          <w:szCs w:val="21"/>
          <w:highlight w:val="none"/>
        </w:rPr>
        <w:t xml:space="preserve">三、投标报价说明</w:t>
      </w:r>
      <w:r/>
    </w:p>
    <w:p>
      <w:pPr>
        <w:contextualSpacing/>
        <w:ind w:firstLine="482"/>
        <w:spacing w:line="360" w:lineRule="auto"/>
        <w:rPr>
          <w:rFonts w:ascii="宋体" w:hAnsi="宋体" w:cs="宋体"/>
          <w:bCs/>
          <w:szCs w:val="21"/>
          <w:highlight w:val="none"/>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投标报价</w:t>
      </w:r>
      <w:r>
        <w:rPr>
          <w:rFonts w:hint="eastAsia" w:ascii="宋体" w:hAnsi="宋体" w:cs="宋体"/>
          <w:bCs/>
          <w:szCs w:val="21"/>
          <w:highlight w:val="none"/>
        </w:rPr>
        <w:t xml:space="preserve">的范围</w:t>
      </w:r>
      <w:r/>
    </w:p>
    <w:p>
      <w:pPr>
        <w:contextualSpacing/>
        <w:ind w:firstLine="482"/>
        <w:spacing w:line="360" w:lineRule="auto"/>
        <w:rPr>
          <w:rFonts w:ascii="宋体" w:hAnsi="宋体" w:cs="宋体"/>
          <w:bCs/>
          <w:szCs w:val="21"/>
          <w:highlight w:val="none"/>
        </w:rPr>
      </w:pPr>
      <w:r>
        <w:rPr>
          <w:rFonts w:hint="eastAsia" w:ascii="宋体" w:hAnsi="宋体" w:cs="宋体"/>
          <w:bCs/>
          <w:szCs w:val="21"/>
          <w:highlight w:val="none"/>
          <w:lang w:eastAsia="zh-CN"/>
        </w:rPr>
        <w:t xml:space="preserve">投标报价</w:t>
      </w:r>
      <w:r>
        <w:rPr>
          <w:rFonts w:hint="eastAsia" w:ascii="宋体" w:hAnsi="宋体" w:cs="宋体"/>
          <w:bCs/>
          <w:szCs w:val="21"/>
          <w:highlight w:val="none"/>
        </w:rPr>
        <w:t xml:space="preserve">应包括采购文件所确定的采购范围内相应工程量清单及相关资料及规范、规定等全部内容，以及为完成上述内容</w:t>
      </w:r>
      <w:r>
        <w:rPr>
          <w:rFonts w:hint="eastAsia" w:ascii="宋体" w:hAnsi="宋体" w:cs="宋体"/>
          <w:bCs/>
          <w:szCs w:val="21"/>
          <w:highlight w:val="none"/>
          <w:lang w:eastAsia="zh-CN"/>
        </w:rPr>
        <w:t xml:space="preserve">所必需的</w:t>
      </w:r>
      <w:r>
        <w:rPr>
          <w:rFonts w:hint="eastAsia" w:ascii="宋体" w:hAnsi="宋体" w:cs="宋体"/>
          <w:bCs/>
          <w:szCs w:val="21"/>
          <w:highlight w:val="none"/>
        </w:rPr>
        <w:t xml:space="preserve">附属工程、临时工程、材料、劳务、机械、成品保护、垂直运输、脚手架搭设使用、与各工种间的协调配合工作、验收、创优、安全措施、技术措施，作为一名有经验的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所应考虑到的各种因素、风险及所需的全部费用。</w:t>
      </w:r>
      <w:r/>
    </w:p>
    <w:p>
      <w:pPr>
        <w:contextualSpacing/>
        <w:ind w:firstLine="482"/>
        <w:spacing w:line="360" w:lineRule="auto"/>
        <w:rPr>
          <w:rFonts w:ascii="宋体" w:hAnsi="宋体" w:cs="宋体"/>
          <w:bCs/>
          <w:szCs w:val="21"/>
          <w:highlight w:val="none"/>
        </w:rPr>
      </w:pPr>
      <w:r>
        <w:rPr>
          <w:rFonts w:hint="eastAsia" w:ascii="宋体" w:hAnsi="宋体" w:cs="宋体"/>
          <w:bCs/>
          <w:szCs w:val="21"/>
          <w:highlight w:val="none"/>
        </w:rPr>
        <w:t xml:space="preserve">采购文件后附的工程量清单标明的工程量清单表是</w:t>
      </w:r>
      <w:r>
        <w:rPr>
          <w:rFonts w:hint="eastAsia" w:ascii="宋体" w:hAnsi="宋体" w:cs="宋体"/>
          <w:bCs/>
          <w:szCs w:val="21"/>
          <w:highlight w:val="none"/>
          <w:lang w:eastAsia="zh-CN"/>
        </w:rPr>
        <w:t xml:space="preserve">投标人投标报价</w:t>
      </w:r>
      <w:r>
        <w:rPr>
          <w:rFonts w:hint="eastAsia" w:ascii="宋体" w:hAnsi="宋体" w:cs="宋体"/>
          <w:bCs/>
          <w:szCs w:val="21"/>
          <w:highlight w:val="none"/>
        </w:rPr>
        <w:t xml:space="preserve">的共同基础。采购人提供的工程量清单，</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应结合采购文件、合同条款、商务技术</w:t>
      </w:r>
      <w:r>
        <w:rPr>
          <w:rFonts w:hint="eastAsia" w:ascii="宋体" w:hAnsi="宋体" w:cs="宋体"/>
          <w:bCs/>
          <w:szCs w:val="21"/>
          <w:highlight w:val="none"/>
          <w:lang w:eastAsia="zh-CN"/>
        </w:rPr>
        <w:t xml:space="preserve">投标文件</w:t>
      </w:r>
      <w:r>
        <w:rPr>
          <w:rFonts w:hint="eastAsia" w:ascii="宋体" w:hAnsi="宋体" w:cs="宋体"/>
          <w:bCs/>
          <w:szCs w:val="21"/>
          <w:highlight w:val="none"/>
        </w:rPr>
        <w:t xml:space="preserve">标准和要求与图纸</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如有）</w:t>
      </w:r>
      <w:r>
        <w:rPr>
          <w:rFonts w:hint="eastAsia" w:ascii="宋体" w:hAnsi="宋体" w:cs="宋体"/>
          <w:bCs/>
          <w:szCs w:val="21"/>
          <w:highlight w:val="none"/>
        </w:rPr>
        <w:t xml:space="preserve">一起阅读理解，除设计变更外，采购人在工程量清单中未列明或项目特征描述不全，但</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为满足采购人和设计图纸</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如有）</w:t>
      </w:r>
      <w:r>
        <w:rPr>
          <w:rFonts w:hint="eastAsia" w:ascii="宋体" w:hAnsi="宋体" w:cs="宋体"/>
          <w:bCs/>
          <w:szCs w:val="21"/>
          <w:highlight w:val="none"/>
        </w:rPr>
        <w:t xml:space="preserve">的要求而必须完成的工作，</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应计入工程量清单相应子目中，工程结算时采购人不为此类项目另外支付。</w:t>
      </w:r>
      <w:r/>
    </w:p>
    <w:p>
      <w:pPr>
        <w:contextualSpacing/>
        <w:ind w:firstLine="482"/>
        <w:spacing w:line="360" w:lineRule="auto"/>
        <w:rPr>
          <w:rFonts w:hint="default" w:ascii="宋体" w:hAnsi="宋体" w:cs="宋体"/>
          <w:bCs/>
          <w:szCs w:val="21"/>
          <w:highlight w:val="none"/>
          <w:lang w:val="en-US"/>
        </w:rPr>
      </w:pPr>
      <w:r>
        <w:rPr>
          <w:rFonts w:hint="eastAsia" w:ascii="宋体" w:hAnsi="宋体" w:cs="宋体"/>
          <w:bCs/>
          <w:szCs w:val="21"/>
          <w:highlight w:val="none"/>
          <w:lang w:val="en-US" w:eastAsia="zh-CN"/>
        </w:rPr>
        <w:t xml:space="preserve">2.报价结算</w:t>
      </w:r>
      <w:r/>
    </w:p>
    <w:p>
      <w:pPr>
        <w:contextualSpacing/>
        <w:ind w:firstLine="482"/>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①本项目</w:t>
      </w:r>
      <w:r>
        <w:rPr>
          <w:rFonts w:hint="eastAsia" w:ascii="宋体" w:hAnsi="宋体" w:cs="宋体"/>
          <w:bCs/>
          <w:szCs w:val="21"/>
          <w:highlight w:val="none"/>
          <w:lang w:val="en-US" w:eastAsia="zh-CN"/>
        </w:rPr>
        <w:t xml:space="preserve">采用优惠</w:t>
      </w:r>
      <w:r>
        <w:rPr>
          <w:rFonts w:hint="default" w:ascii="宋体" w:hAnsi="宋体" w:cs="宋体"/>
          <w:bCs/>
          <w:szCs w:val="21"/>
          <w:highlight w:val="none"/>
          <w:lang w:val="en-US" w:eastAsia="zh-CN"/>
        </w:rPr>
        <w:t xml:space="preserve">率报价</w:t>
      </w:r>
      <w:r/>
    </w:p>
    <w:p>
      <w:pPr>
        <w:contextualSpacing/>
        <w:ind w:firstLine="482"/>
        <w:spacing w:line="360" w:lineRule="auto"/>
        <w:rPr>
          <w:rFonts w:hint="eastAsia" w:ascii="宋体" w:hAnsi="宋体" w:cs="宋体"/>
          <w:bCs/>
          <w:szCs w:val="21"/>
          <w:highlight w:val="none"/>
          <w:lang w:val="en-US" w:eastAsia="zh-CN"/>
        </w:rPr>
      </w:pPr>
      <w:r>
        <w:rPr>
          <w:rFonts w:hint="default" w:ascii="宋体" w:hAnsi="宋体" w:cs="宋体"/>
          <w:b/>
          <w:bCs w:val="0"/>
          <w:szCs w:val="21"/>
          <w:highlight w:val="none"/>
          <w:lang w:val="en-US" w:eastAsia="zh-CN"/>
        </w:rPr>
        <w:t xml:space="preserve">以百分比进行报价</w:t>
      </w:r>
      <w:r>
        <w:rPr>
          <w:rFonts w:hint="eastAsia" w:ascii="宋体" w:hAnsi="宋体" w:cs="宋体"/>
          <w:b/>
          <w:bCs w:val="0"/>
          <w:szCs w:val="21"/>
          <w:highlight w:val="none"/>
          <w:lang w:val="en-US" w:eastAsia="zh-CN"/>
        </w:rPr>
        <w:t xml:space="preserve">，</w:t>
      </w:r>
      <w:r>
        <w:rPr>
          <w:rFonts w:hint="default" w:ascii="宋体" w:hAnsi="宋体" w:cs="宋体"/>
          <w:b/>
          <w:bCs w:val="0"/>
          <w:szCs w:val="21"/>
          <w:highlight w:val="none"/>
          <w:lang w:val="en-US" w:eastAsia="zh-CN"/>
        </w:rPr>
        <w:t xml:space="preserve">精确到小数点后2位</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优惠</w:t>
      </w:r>
      <w:r>
        <w:rPr>
          <w:rFonts w:hint="default" w:ascii="宋体" w:hAnsi="宋体" w:cs="宋体"/>
          <w:bCs/>
          <w:szCs w:val="21"/>
          <w:highlight w:val="none"/>
          <w:lang w:val="en-US" w:eastAsia="zh-CN"/>
        </w:rPr>
        <w:t xml:space="preserve">率为本项目清单中每一项单价的</w:t>
      </w:r>
      <w:r>
        <w:rPr>
          <w:rFonts w:hint="eastAsia" w:ascii="宋体" w:hAnsi="宋体" w:cs="宋体"/>
          <w:bCs/>
          <w:szCs w:val="21"/>
          <w:highlight w:val="none"/>
          <w:lang w:val="en-US" w:eastAsia="zh-CN"/>
        </w:rPr>
        <w:t xml:space="preserve">下浮</w:t>
      </w:r>
      <w:r>
        <w:rPr>
          <w:rFonts w:hint="default" w:ascii="宋体" w:hAnsi="宋体" w:cs="宋体"/>
          <w:bCs/>
          <w:szCs w:val="21"/>
          <w:highlight w:val="none"/>
          <w:lang w:val="en-US" w:eastAsia="zh-CN"/>
        </w:rPr>
        <w:t xml:space="preserve">比例，如</w:t>
      </w:r>
      <w:r>
        <w:rPr>
          <w:rFonts w:hint="eastAsia" w:ascii="宋体" w:hAnsi="宋体" w:cs="宋体"/>
          <w:bCs/>
          <w:szCs w:val="21"/>
          <w:highlight w:val="none"/>
          <w:lang w:val="en-US" w:eastAsia="zh-CN"/>
        </w:rPr>
        <w:t xml:space="preserve">优惠率为10.00%</w:t>
      </w:r>
      <w:r>
        <w:rPr>
          <w:rFonts w:hint="default" w:ascii="宋体" w:hAnsi="宋体" w:cs="宋体"/>
          <w:bCs/>
          <w:szCs w:val="21"/>
          <w:highlight w:val="none"/>
          <w:lang w:val="en-US" w:eastAsia="zh-CN"/>
        </w:rPr>
        <w:t xml:space="preserve">,项目报价=项目每项单价</w:t>
      </w:r>
      <w:r>
        <w:rPr>
          <w:rFonts w:hint="eastAsia" w:ascii="宋体" w:hAnsi="宋体" w:cs="宋体"/>
          <w:bCs/>
          <w:szCs w:val="21"/>
          <w:highlight w:val="none"/>
          <w:lang w:val="en-US" w:eastAsia="zh-CN"/>
        </w:rPr>
        <w:t xml:space="preserve">✖（1-1</w:t>
      </w:r>
      <w:r>
        <w:rPr>
          <w:rFonts w:hint="default"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.00</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w:t>
      </w:r>
      <w:r/>
    </w:p>
    <w:p>
      <w:pPr>
        <w:contextualSpacing/>
        <w:ind w:firstLine="482"/>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②本项目的投标报价(包括单项明细报价)为</w:t>
      </w:r>
      <w:r>
        <w:rPr>
          <w:rFonts w:hint="eastAsia" w:ascii="宋体" w:hAnsi="宋体" w:cs="宋体"/>
          <w:bCs/>
          <w:szCs w:val="21"/>
          <w:highlight w:val="none"/>
          <w:lang w:val="en-US" w:eastAsia="zh-CN"/>
        </w:rPr>
        <w:t xml:space="preserve">全费用综合单价</w:t>
      </w:r>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投标供应商</w:t>
      </w:r>
      <w:r>
        <w:rPr>
          <w:rFonts w:hint="default" w:ascii="宋体" w:hAnsi="宋体" w:cs="宋体"/>
          <w:bCs/>
          <w:szCs w:val="21"/>
          <w:highlight w:val="none"/>
          <w:lang w:val="en-US" w:eastAsia="zh-CN"/>
        </w:rPr>
        <w:t xml:space="preserve">的投标报价必须是完成本项目内等一切相关工作的相关费用，包括工程费、措施项目费、其他项目费和规费、税金等完成每项内容所需的全部费用(其中规费和税金为不可竞争费用)的包干价。合同执行期间，项目服务费用不做任何增补，合同价格不作调整。</w:t>
      </w:r>
      <w:r/>
    </w:p>
    <w:p>
      <w:pPr>
        <w:contextualSpacing/>
        <w:ind w:firstLine="482"/>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③全年总费用不超过</w:t>
      </w:r>
      <w:r>
        <w:rPr>
          <w:rFonts w:hint="eastAsia" w:ascii="宋体" w:hAnsi="宋体" w:cs="宋体"/>
          <w:bCs/>
          <w:szCs w:val="21"/>
          <w:highlight w:val="none"/>
          <w:lang w:val="en-US" w:eastAsia="zh-CN"/>
        </w:rPr>
        <w:t xml:space="preserve">530</w:t>
      </w:r>
      <w:r>
        <w:rPr>
          <w:rFonts w:hint="default" w:ascii="宋体" w:hAnsi="宋体" w:cs="宋体"/>
          <w:bCs/>
          <w:szCs w:val="21"/>
          <w:highlight w:val="none"/>
          <w:lang w:val="en-US" w:eastAsia="zh-CN"/>
        </w:rPr>
        <w:t xml:space="preserve">万元</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实际支付金额以最终审计为准，并按季度根据实际工作量经审计后据实结算。</w:t>
      </w:r>
      <w:r/>
    </w:p>
    <w:p>
      <w:pPr>
        <w:ind w:firstLine="421"/>
        <w:spacing w:line="360" w:lineRule="auto"/>
        <w:tabs>
          <w:tab w:val="right" w:pos="735" w:leader="none"/>
          <w:tab w:val="left" w:pos="945" w:leader="none"/>
          <w:tab w:val="left" w:pos="1470" w:leader="none"/>
        </w:tabs>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备注：1.本项目预算仅做固定综合单价控制，清单项所有工程量均为暂估工程量，总价仅作为建设单位内控管理用途。</w:t>
      </w:r>
      <w:r/>
    </w:p>
    <w:p>
      <w:pPr>
        <w:ind w:firstLine="421"/>
        <w:spacing w:line="360" w:lineRule="auto"/>
        <w:tabs>
          <w:tab w:val="right" w:pos="735" w:leader="none"/>
          <w:tab w:val="left" w:pos="945" w:leader="none"/>
          <w:tab w:val="left" w:pos="1470" w:leader="none"/>
        </w:tabs>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2.投标人应承担过类似项目的业绩，具备拟派本项目的技术负责人及项目团队主要成员。</w:t>
      </w:r>
      <w:r/>
    </w:p>
    <w:p>
      <w:pPr>
        <w:ind w:firstLine="422"/>
        <w:spacing w:line="360" w:lineRule="auto"/>
        <w:tabs>
          <w:tab w:val="right" w:pos="735" w:leader="none"/>
          <w:tab w:val="left" w:pos="945" w:leader="none"/>
          <w:tab w:val="left" w:pos="1470" w:leader="none"/>
        </w:tabs>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四、质量及安全要求</w:t>
      </w:r>
      <w:r/>
    </w:p>
    <w:p>
      <w:pPr>
        <w:contextualSpacing/>
        <w:ind w:firstLine="48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1.质量要求：</w:t>
      </w:r>
      <w:r/>
    </w:p>
    <w:p>
      <w:pPr>
        <w:contextualSpacing/>
        <w:ind w:firstLine="482"/>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1.1</w:t>
      </w:r>
      <w:r>
        <w:rPr>
          <w:rFonts w:hint="eastAsia" w:ascii="宋体" w:hAnsi="宋体" w:eastAsia="宋体" w:cs="宋体"/>
          <w:bCs/>
          <w:szCs w:val="21"/>
          <w:highlight w:val="none"/>
        </w:rPr>
        <w:t xml:space="preserve">工程材料应符合国家相关质量标准，确保安全可靠。工程设备应具备完整的质量保证体系，符合国家相关质量标准。建筑材料应符合国家相关质量标准，确保安全可靠，服务应具备专业性和高质量，符合工程项目的实际需求，工程满足符合道路、雨污管网等技术规范要求，达到考核和验收合格标准。</w:t>
      </w:r>
      <w:r/>
    </w:p>
    <w:p>
      <w:pPr>
        <w:contextualSpacing/>
        <w:ind w:firstLine="482"/>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1.2缺陷责任期：1年。对于人、车流量较大、使用频率高的修复项目，缺陷责任期不低于6个月。缺陷责任期自验收合格之日起计。</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2.安全要求：</w:t>
      </w:r>
      <w:r/>
    </w:p>
    <w:p>
      <w:pPr>
        <w:ind w:firstLine="420"/>
        <w:jc w:val="left"/>
        <w:spacing w:line="360" w:lineRule="auto"/>
        <w:rPr>
          <w:rFonts w:asciiTheme="minorEastAsia" w:hAnsiTheme="minorEastAsia"/>
          <w:szCs w:val="21"/>
          <w:highlight w:val="none"/>
        </w:rPr>
      </w:pPr>
      <w:r>
        <w:rPr>
          <w:rFonts w:hint="eastAsia" w:ascii="宋体" w:hAnsi="宋体" w:cs="宋体"/>
          <w:bCs/>
          <w:szCs w:val="21"/>
          <w:highlight w:val="none"/>
          <w:lang w:val="en-US" w:eastAsia="zh-CN"/>
        </w:rPr>
        <w:t xml:space="preserve">2.1</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应遵守工程建设安全生产有关管理规定，严格按安全文明施工规定标准组织施工，并随时接受行业安全检查人员依法实施的监督检查，采取必要的安全防护措施，消除事故隐患。由于</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安全措施不力造成事故的责任和因此发生的后果及全部费用，由</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承担。</w:t>
      </w:r>
      <w:r/>
    </w:p>
    <w:p>
      <w:pPr>
        <w:ind w:firstLine="420"/>
        <w:jc w:val="left"/>
        <w:spacing w:line="360" w:lineRule="auto"/>
        <w:rPr>
          <w:rFonts w:asciiTheme="minorEastAsia" w:hAnsiTheme="minorEastAsia"/>
          <w:szCs w:val="21"/>
          <w:highlight w:val="none"/>
        </w:rPr>
      </w:pPr>
      <w:r>
        <w:rPr>
          <w:rFonts w:hint="eastAsia" w:asciiTheme="minorEastAsia" w:hAnsiTheme="minorEastAsia"/>
          <w:szCs w:val="21"/>
          <w:highlight w:val="none"/>
          <w:lang w:val="en-US" w:eastAsia="zh-CN"/>
        </w:rPr>
        <w:t xml:space="preserve">2.2</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必须成立项目安全管理小组，所有全部工程施工过程均必须有安全管理人员在施工现场，实施安全监督。</w:t>
      </w:r>
      <w:r/>
    </w:p>
    <w:p>
      <w:pPr>
        <w:ind w:firstLine="420"/>
        <w:jc w:val="left"/>
        <w:spacing w:line="360" w:lineRule="auto"/>
        <w:rPr>
          <w:rFonts w:asciiTheme="minorEastAsia" w:hAnsiTheme="minorEastAsia"/>
          <w:szCs w:val="21"/>
          <w:highlight w:val="none"/>
        </w:rPr>
      </w:pPr>
      <w:r>
        <w:rPr>
          <w:rFonts w:hint="eastAsia" w:asciiTheme="minorEastAsia" w:hAnsiTheme="minorEastAsia"/>
          <w:szCs w:val="21"/>
          <w:highlight w:val="none"/>
          <w:lang w:val="en-US" w:eastAsia="zh-CN"/>
        </w:rPr>
        <w:t xml:space="preserve">2.3</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在施工组织安排时，要充分考虑施工条件的影响。施工现场内、外设置临时交通安全设施。</w:t>
      </w:r>
      <w:r/>
    </w:p>
    <w:p>
      <w:pPr>
        <w:ind w:firstLine="420"/>
        <w:jc w:val="left"/>
        <w:spacing w:line="360" w:lineRule="auto"/>
        <w:rPr>
          <w:rFonts w:asciiTheme="minorEastAsia" w:hAnsiTheme="minorEastAsia"/>
          <w:szCs w:val="21"/>
          <w:highlight w:val="none"/>
        </w:rPr>
      </w:pPr>
      <w:r>
        <w:rPr>
          <w:rFonts w:hint="eastAsia" w:asciiTheme="minorEastAsia" w:hAnsiTheme="minorEastAsia"/>
          <w:szCs w:val="21"/>
          <w:highlight w:val="none"/>
          <w:lang w:val="en-US" w:eastAsia="zh-CN"/>
        </w:rPr>
        <w:t xml:space="preserve">2</w:t>
      </w:r>
      <w:r>
        <w:rPr>
          <w:rFonts w:hint="eastAsia" w:asciiTheme="minorEastAsia" w:hAnsiTheme="minorEastAsia"/>
          <w:szCs w:val="21"/>
          <w:highlight w:val="none"/>
        </w:rPr>
        <w:t xml:space="preserve">.4</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负责施工现场承包范围内的文明施工管理、教育。</w:t>
      </w:r>
      <w:r/>
    </w:p>
    <w:p>
      <w:pPr>
        <w:ind w:firstLine="420"/>
        <w:jc w:val="left"/>
        <w:spacing w:line="360" w:lineRule="auto"/>
        <w:rPr>
          <w:rFonts w:asciiTheme="minorEastAsia" w:hAnsiTheme="minorEastAsia"/>
          <w:szCs w:val="21"/>
          <w:highlight w:val="none"/>
        </w:rPr>
      </w:pPr>
      <w:r>
        <w:rPr>
          <w:rFonts w:hint="eastAsia" w:asciiTheme="minorEastAsia" w:hAnsiTheme="minorEastAsia"/>
          <w:szCs w:val="21"/>
          <w:highlight w:val="none"/>
          <w:lang w:val="en-US" w:eastAsia="zh-CN"/>
        </w:rPr>
        <w:t xml:space="preserve">2.</w:t>
      </w:r>
      <w:r>
        <w:rPr>
          <w:rFonts w:hint="eastAsia" w:asciiTheme="minorEastAsia" w:hAnsiTheme="minorEastAsia"/>
          <w:szCs w:val="21"/>
          <w:highlight w:val="none"/>
        </w:rPr>
        <w:t xml:space="preserve">5</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需要封闭或半封闭道路施工时，须提前20天报</w:t>
      </w:r>
      <w:r>
        <w:rPr>
          <w:rFonts w:hint="eastAsia" w:asciiTheme="minorEastAsia" w:hAnsiTheme="minorEastAsia"/>
          <w:szCs w:val="21"/>
          <w:highlight w:val="none"/>
          <w:lang w:eastAsia="zh-CN"/>
        </w:rPr>
        <w:t xml:space="preserve">采购人</w:t>
      </w:r>
      <w:r>
        <w:rPr>
          <w:rFonts w:hint="eastAsia" w:asciiTheme="minorEastAsia" w:hAnsiTheme="minorEastAsia"/>
          <w:szCs w:val="21"/>
          <w:highlight w:val="none"/>
        </w:rPr>
        <w:t xml:space="preserve">，得到</w:t>
      </w:r>
      <w:r>
        <w:rPr>
          <w:rFonts w:hint="eastAsia" w:asciiTheme="minorEastAsia" w:hAnsiTheme="minorEastAsia"/>
          <w:szCs w:val="21"/>
          <w:highlight w:val="none"/>
          <w:lang w:eastAsia="zh-CN"/>
        </w:rPr>
        <w:t xml:space="preserve">采购人</w:t>
      </w:r>
      <w:r>
        <w:rPr>
          <w:rFonts w:hint="eastAsia" w:asciiTheme="minorEastAsia" w:hAnsiTheme="minorEastAsia"/>
          <w:szCs w:val="21"/>
          <w:highlight w:val="none"/>
        </w:rPr>
        <w:t xml:space="preserve">同意后方可实施。</w:t>
      </w:r>
      <w:r/>
    </w:p>
    <w:p>
      <w:pPr>
        <w:ind w:firstLine="420"/>
        <w:jc w:val="left"/>
        <w:spacing w:line="360" w:lineRule="auto"/>
        <w:rPr>
          <w:rFonts w:asciiTheme="minorEastAsia" w:hAnsiTheme="minorEastAsia"/>
          <w:szCs w:val="21"/>
          <w:highlight w:val="none"/>
        </w:rPr>
      </w:pPr>
      <w:r>
        <w:rPr>
          <w:rFonts w:hint="eastAsia" w:asciiTheme="minorEastAsia" w:hAnsiTheme="minorEastAsia"/>
          <w:szCs w:val="21"/>
          <w:highlight w:val="none"/>
          <w:lang w:val="en-US" w:eastAsia="zh-CN"/>
        </w:rPr>
        <w:t xml:space="preserve">2.6</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在存在有毒有害气体场所进行维修前，必须采用有毒有害气体检测设备对施工区域进行有毒有害气体检测，同时须将有毒有害气体检测的结果上报给招标单位（</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须确保有毒有害气体检测结果的准确），在确保施工区域满足安全施工条件且得到招标单位同意的情况下方可派人进行施工作业，如因</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不履行上述安全职责或</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提供的有毒有害气体检测结果不准确等原因造成的一切后果均由</w:t>
      </w:r>
      <w:r>
        <w:rPr>
          <w:rFonts w:hint="eastAsia" w:asciiTheme="minorEastAsia" w:hAnsiTheme="minorEastAsia"/>
          <w:szCs w:val="21"/>
          <w:highlight w:val="none"/>
          <w:lang w:eastAsia="zh-CN"/>
        </w:rPr>
        <w:t xml:space="preserve">供应商</w:t>
      </w:r>
      <w:r>
        <w:rPr>
          <w:rFonts w:hint="eastAsia" w:asciiTheme="minorEastAsia" w:hAnsiTheme="minorEastAsia"/>
          <w:szCs w:val="21"/>
          <w:highlight w:val="none"/>
        </w:rPr>
        <w:t xml:space="preserve">承担。</w:t>
      </w:r>
      <w:r/>
    </w:p>
    <w:p>
      <w:pPr>
        <w:ind w:firstLine="523"/>
        <w:spacing w:line="360" w:lineRule="auto"/>
        <w:tabs>
          <w:tab w:val="right" w:pos="735" w:leader="none"/>
          <w:tab w:val="left" w:pos="945" w:leader="none"/>
          <w:tab w:val="left" w:pos="1470"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五、施工要求</w:t>
      </w:r>
      <w:r/>
    </w:p>
    <w:p>
      <w:pPr>
        <w:contextualSpacing/>
        <w:ind w:firstLine="482"/>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施工现场扬尘控制、主管部门（或施工单位自行）要求对施工过程监控布设、主管部门要求需设置临时治安监控等费用，</w:t>
      </w:r>
      <w:r>
        <w:rPr>
          <w:rFonts w:hint="eastAsia" w:ascii="宋体" w:hAnsi="宋体" w:eastAsia="宋体" w:cs="宋体"/>
          <w:bCs/>
          <w:szCs w:val="21"/>
          <w:highlight w:val="none"/>
          <w:lang w:eastAsia="zh-CN"/>
        </w:rPr>
        <w:t xml:space="preserve">投标供应商</w:t>
      </w:r>
      <w:r>
        <w:rPr>
          <w:rFonts w:hint="eastAsia" w:ascii="宋体" w:hAnsi="宋体" w:eastAsia="宋体" w:cs="宋体"/>
          <w:bCs/>
          <w:szCs w:val="21"/>
          <w:highlight w:val="none"/>
        </w:rPr>
        <w:t xml:space="preserve">自行考虑并在投标报价中综合考虑，结算时不调整。 </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2.</w:t>
      </w:r>
      <w:r>
        <w:rPr>
          <w:rFonts w:hint="eastAsia" w:asciiTheme="minorEastAsia" w:hAnsiTheme="minorEastAsia"/>
          <w:szCs w:val="21"/>
          <w:highlight w:val="none"/>
          <w:lang w:val="en-US" w:eastAsia="zh-CN"/>
        </w:rPr>
        <w:t xml:space="preserve">供应商</w:t>
      </w:r>
      <w:r>
        <w:rPr>
          <w:rFonts w:hint="eastAsia" w:asciiTheme="minorEastAsia" w:hAnsiTheme="minorEastAsia"/>
          <w:szCs w:val="21"/>
          <w:highlight w:val="none"/>
        </w:rPr>
        <w:t xml:space="preserve">搭建的临时设施和材料堆场必须服从</w:t>
      </w:r>
      <w:r>
        <w:rPr>
          <w:rFonts w:hint="eastAsia" w:asciiTheme="minorEastAsia" w:hAnsiTheme="minorEastAsia"/>
          <w:szCs w:val="21"/>
          <w:highlight w:val="none"/>
          <w:lang w:val="en-US" w:eastAsia="zh-CN"/>
        </w:rPr>
        <w:t xml:space="preserve">采购人</w:t>
      </w:r>
      <w:r>
        <w:rPr>
          <w:rFonts w:hint="eastAsia" w:asciiTheme="minorEastAsia" w:hAnsiTheme="minorEastAsia"/>
          <w:szCs w:val="21"/>
          <w:highlight w:val="none"/>
        </w:rPr>
        <w:t xml:space="preserve">的统一管理。材料运输、机械设备进退场等与交通运输、城市管理有关的矛盾及现场矛盾由</w:t>
      </w:r>
      <w:r>
        <w:rPr>
          <w:rFonts w:hint="eastAsia" w:asciiTheme="minorEastAsia" w:hAnsiTheme="minorEastAsia"/>
          <w:szCs w:val="21"/>
          <w:highlight w:val="none"/>
          <w:lang w:val="en-US" w:eastAsia="zh-CN"/>
        </w:rPr>
        <w:t xml:space="preserve">供应商</w:t>
      </w:r>
      <w:r>
        <w:rPr>
          <w:rFonts w:hint="eastAsia" w:asciiTheme="minorEastAsia" w:hAnsiTheme="minorEastAsia"/>
          <w:szCs w:val="21"/>
          <w:highlight w:val="none"/>
        </w:rPr>
        <w:t xml:space="preserve">自行解决</w:t>
      </w:r>
      <w:r>
        <w:rPr>
          <w:rFonts w:hint="eastAsia" w:ascii="宋体" w:hAnsi="宋体" w:eastAsia="宋体" w:cs="宋体"/>
          <w:bCs/>
          <w:szCs w:val="21"/>
          <w:highlight w:val="none"/>
        </w:rPr>
        <w:t xml:space="preserve">，产生的任何费用由</w:t>
      </w:r>
      <w:r>
        <w:rPr>
          <w:rFonts w:hint="eastAsia" w:ascii="宋体" w:hAnsi="宋体" w:eastAsia="宋体" w:cs="宋体"/>
          <w:bCs/>
          <w:szCs w:val="21"/>
          <w:highlight w:val="none"/>
          <w:lang w:eastAsia="zh-CN"/>
        </w:rPr>
        <w:t xml:space="preserve">投标供应商</w:t>
      </w:r>
      <w:r>
        <w:rPr>
          <w:rFonts w:hint="eastAsia" w:ascii="宋体" w:hAnsi="宋体" w:eastAsia="宋体" w:cs="宋体"/>
          <w:bCs/>
          <w:szCs w:val="21"/>
          <w:highlight w:val="none"/>
        </w:rPr>
        <w:t xml:space="preserve">在投标报价时自行考虑。渣土在场内或场外放置期间，以及外运弃置与当地乡镇及居民等发生的争议或矛盾，由</w:t>
      </w:r>
      <w:r>
        <w:rPr>
          <w:rFonts w:hint="eastAsia" w:ascii="宋体" w:hAnsi="宋体" w:eastAsia="宋体" w:cs="宋体"/>
          <w:bCs/>
          <w:szCs w:val="21"/>
          <w:highlight w:val="none"/>
          <w:lang w:eastAsia="zh-CN"/>
        </w:rPr>
        <w:t xml:space="preserve">成交供应商</w:t>
      </w:r>
      <w:r>
        <w:rPr>
          <w:rFonts w:hint="eastAsia" w:ascii="宋体" w:hAnsi="宋体" w:eastAsia="宋体" w:cs="宋体"/>
          <w:bCs/>
          <w:szCs w:val="21"/>
          <w:highlight w:val="none"/>
        </w:rPr>
        <w:t xml:space="preserve">自行解决，产生的任何费用由</w:t>
      </w:r>
      <w:r>
        <w:rPr>
          <w:rFonts w:hint="eastAsia" w:ascii="宋体" w:hAnsi="宋体" w:eastAsia="宋体" w:cs="宋体"/>
          <w:bCs/>
          <w:szCs w:val="21"/>
          <w:highlight w:val="none"/>
          <w:lang w:eastAsia="zh-CN"/>
        </w:rPr>
        <w:t xml:space="preserve">投标供应商</w:t>
      </w:r>
      <w:r>
        <w:rPr>
          <w:rFonts w:hint="eastAsia" w:ascii="宋体" w:hAnsi="宋体" w:eastAsia="宋体" w:cs="宋体"/>
          <w:bCs/>
          <w:szCs w:val="21"/>
          <w:highlight w:val="none"/>
        </w:rPr>
        <w:t xml:space="preserve">在投标报价时自行考虑。</w:t>
      </w:r>
      <w:r/>
    </w:p>
    <w:p>
      <w:pPr>
        <w:contextualSpacing/>
        <w:ind w:firstLine="48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lang w:eastAsia="zh-CN"/>
        </w:rPr>
        <w:t xml:space="preserve">投标供应商</w:t>
      </w:r>
      <w:r>
        <w:rPr>
          <w:rFonts w:hint="eastAsia" w:ascii="宋体" w:hAnsi="宋体" w:eastAsia="宋体" w:cs="宋体"/>
          <w:bCs/>
          <w:szCs w:val="21"/>
          <w:highlight w:val="none"/>
        </w:rPr>
        <w:t xml:space="preserve">自行勘察现场，应充分了解本工程的施工现场条件及本工程的施工难度，对施工现场临近建筑物，地下管线构筑物、高压线、树木等保护义务，充分考虑可能</w:t>
      </w:r>
      <w:r>
        <w:rPr>
          <w:rFonts w:hint="eastAsia" w:ascii="宋体" w:hAnsi="宋体" w:cs="宋体"/>
          <w:bCs/>
          <w:szCs w:val="21"/>
          <w:highlight w:val="none"/>
          <w:lang w:eastAsia="zh-CN"/>
        </w:rPr>
        <w:t xml:space="preserve">涉及的</w:t>
      </w:r>
      <w:r>
        <w:rPr>
          <w:rFonts w:hint="eastAsia" w:ascii="宋体" w:hAnsi="宋体" w:eastAsia="宋体" w:cs="宋体"/>
          <w:bCs/>
          <w:szCs w:val="21"/>
          <w:highlight w:val="none"/>
        </w:rPr>
        <w:t xml:space="preserve">所有措施费用，结合自身情况自主报价，结算时不作调整。</w:t>
      </w:r>
      <w:r/>
    </w:p>
    <w:p>
      <w:pPr>
        <w:contextualSpacing/>
        <w:ind w:firstLine="48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.施工过程中不得污染周边环境，不得对周边环境造成影响，否则一切责任由</w:t>
      </w:r>
      <w:r>
        <w:rPr>
          <w:rFonts w:hint="eastAsia" w:ascii="宋体" w:hAnsi="宋体" w:eastAsia="宋体" w:cs="宋体"/>
          <w:bCs/>
          <w:szCs w:val="21"/>
          <w:highlight w:val="none"/>
          <w:lang w:eastAsia="zh-CN"/>
        </w:rPr>
        <w:t xml:space="preserve">供应商</w:t>
      </w:r>
      <w:r>
        <w:rPr>
          <w:rFonts w:hint="eastAsia" w:ascii="宋体" w:hAnsi="宋体" w:eastAsia="宋体" w:cs="宋体"/>
          <w:bCs/>
          <w:szCs w:val="21"/>
          <w:highlight w:val="none"/>
        </w:rPr>
        <w:t xml:space="preserve">承担，由此造成的一切损失由成交人承担。</w:t>
      </w:r>
      <w:r/>
    </w:p>
    <w:p>
      <w:pPr>
        <w:ind w:firstLine="523"/>
        <w:spacing w:line="360" w:lineRule="auto"/>
        <w:tabs>
          <w:tab w:val="right" w:pos="735" w:leader="none"/>
          <w:tab w:val="left" w:pos="945" w:leader="none"/>
          <w:tab w:val="left" w:pos="147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5.</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须做好现场环境保护，做好防尘、降噪等措施，费用已包含在投标报价中</w:t>
      </w:r>
      <w:r>
        <w:rPr>
          <w:rFonts w:hint="eastAsia" w:ascii="宋体" w:hAnsi="宋体" w:cs="宋体"/>
          <w:szCs w:val="21"/>
          <w:highlight w:val="none"/>
          <w:lang w:eastAsia="zh-CN"/>
        </w:rPr>
        <w:t xml:space="preserve">。</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搭建的临时设施和材料堆场必须服从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的安排。如</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不服从，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有权根据项目管理规定对</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进行处罚。</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7.在国家规定的工程合理使用期限内，</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确保该项目工程的质量。因</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原因致使工程在合理使用期限内造成人身和财产损害的，</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应承担损害赔偿责任。</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8.发生须紧急抢修事故，</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接到事故通知后，应立即到达事故现场抢修。</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9本工程在施工中执行现行的国家、省级及工程所在地颁发的环保、节能、</w:t>
      </w:r>
      <w:r>
        <w:rPr>
          <w:rFonts w:hint="eastAsia" w:ascii="宋体" w:hAnsi="宋体" w:cs="宋体"/>
          <w:szCs w:val="21"/>
          <w:highlight w:val="none"/>
          <w:lang w:eastAsia="zh-CN"/>
        </w:rPr>
        <w:t xml:space="preserve">电气</w:t>
      </w:r>
      <w:r>
        <w:rPr>
          <w:rFonts w:hint="eastAsia" w:ascii="宋体" w:hAnsi="宋体" w:cs="宋体"/>
          <w:szCs w:val="21"/>
          <w:highlight w:val="none"/>
        </w:rPr>
        <w:t xml:space="preserve">安装、防雷、安全、消防等有关规定。</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要对施工人员进行上岗安全培训和安全交底工作</w:t>
      </w:r>
      <w:r>
        <w:rPr>
          <w:rFonts w:hint="eastAsia" w:ascii="宋体" w:hAnsi="宋体" w:cs="宋体"/>
          <w:szCs w:val="21"/>
          <w:highlight w:val="none"/>
          <w:lang w:eastAsia="zh-CN"/>
        </w:rPr>
        <w:t xml:space="preserve">，</w:t>
      </w:r>
      <w:r>
        <w:rPr>
          <w:rFonts w:hint="eastAsia" w:ascii="宋体" w:hAnsi="宋体" w:cs="宋体"/>
          <w:szCs w:val="21"/>
          <w:highlight w:val="none"/>
        </w:rPr>
        <w:t xml:space="preserve">做到规范施工，对整个工程的安全负全责，并承担因</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安全措施不力造成事故的责任和因此发生的费用。在工程验收前应向</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提供招标工程的一套完整的安全资料。本工程</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必须成立项目安全管理小组，所有工程施工过程均必须有专职安全管理人员在施工现场，实施安全监督。</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不得借资质投标，不得挂靠有资质的单位参加投标，</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不得将工程转包或者违法分包。</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发现</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有上述情况，将终止施工合同，责令成交人立即退场，因此造成的一切损失均由</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承担，今后禁止该单位参加建设方的一切招标活动。</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必须及时支付材料设备供应商的合同款，</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必须按国家规定及时支付工人工资，</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将对</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支付工人工资履行情况进行监督。如因</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未能及时发放农民工工资引发农民工群体性上访事件，每发生一次群体性上访事件扣罚成交人10万元，由</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承担由此产生的一切后果。</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必须根据</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的要求在</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规定的时间内拆除临时设施、施工机械及其基础，并将其垃圾运离施工现场，所发生的费用由</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承担，清理完成后</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须报</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验收确认；</w:t>
      </w:r>
      <w:r>
        <w:rPr>
          <w:rFonts w:hint="eastAsia" w:ascii="宋体" w:hAnsi="宋体" w:cs="宋体"/>
          <w:szCs w:val="21"/>
          <w:highlight w:val="none"/>
          <w:u w:val="single"/>
        </w:rPr>
        <w:t xml:space="preserve">施工场地外围5米范围内必须与施工场地内一样整洁、干净、文明施工</w:t>
      </w:r>
      <w:r>
        <w:rPr>
          <w:rFonts w:hint="eastAsia" w:ascii="宋体" w:hAnsi="宋体" w:cs="宋体"/>
          <w:szCs w:val="21"/>
          <w:highlight w:val="none"/>
        </w:rPr>
        <w:t xml:space="preserve">；若</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安排人员完成上述工作，所发生的费用将双倍从工程款中扣除。</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有权进行变更、对工程量进行增加、调减，这均属于合同范围，</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应及时按变更进行施工，不得以任何理由拒绝。变更（或通知书）经建设单位确认</w:t>
      </w:r>
      <w:r>
        <w:rPr>
          <w:rFonts w:hint="eastAsia" w:ascii="宋体" w:hAnsi="宋体" w:cs="宋体"/>
          <w:szCs w:val="21"/>
          <w:highlight w:val="none"/>
          <w:lang w:val="en-US" w:eastAsia="zh-CN"/>
        </w:rPr>
        <w:t xml:space="preserve">后</w:t>
      </w:r>
      <w:r>
        <w:rPr>
          <w:rFonts w:hint="eastAsia" w:ascii="宋体" w:hAnsi="宋体" w:cs="宋体"/>
          <w:szCs w:val="21"/>
          <w:highlight w:val="none"/>
        </w:rPr>
        <w:t xml:space="preserve">交给</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才能按变更（或通知书）进行施工。</w:t>
      </w:r>
      <w:r/>
    </w:p>
    <w:p>
      <w:pPr>
        <w:ind w:firstLine="523"/>
        <w:spacing w:line="360" w:lineRule="auto"/>
        <w:tabs>
          <w:tab w:val="right" w:pos="735" w:leader="none"/>
          <w:tab w:val="left" w:pos="945" w:leader="none"/>
          <w:tab w:val="left" w:pos="1470" w:leader="none"/>
        </w:tabs>
        <w:rPr>
          <w:rFonts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应自行处理好材料供应、设备供应等矛盾，如引起施工中断，中断期间不计取任何费用，该风险由供应商在投标报价时自行考虑。</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须加强对场地周边城市、公建配套管网的保护，如发生破坏，由</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负责赔偿，并承担全部责任。</w:t>
      </w:r>
      <w:r/>
    </w:p>
    <w:p>
      <w:pPr>
        <w:ind w:firstLine="523"/>
        <w:spacing w:line="360" w:lineRule="auto"/>
        <w:tabs>
          <w:tab w:val="right" w:pos="735" w:leader="none"/>
          <w:tab w:val="left" w:pos="945" w:leader="none"/>
          <w:tab w:val="left" w:pos="147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rPr>
        <w:t xml:space="preserve">因</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原因造成工期延误，违约金按</w:t>
      </w:r>
      <w:r>
        <w:rPr>
          <w:rFonts w:hint="eastAsia" w:ascii="宋体" w:hAnsi="宋体" w:eastAsia="宋体" w:cs="宋体"/>
          <w:szCs w:val="21"/>
          <w:highlight w:val="none"/>
          <w:lang w:val="en-US" w:eastAsia="zh-CN"/>
        </w:rPr>
        <w:t xml:space="preserve">5000</w:t>
      </w:r>
      <w:r>
        <w:rPr>
          <w:rFonts w:hint="eastAsia" w:ascii="宋体" w:hAnsi="宋体" w:eastAsia="宋体" w:cs="宋体"/>
          <w:szCs w:val="21"/>
          <w:highlight w:val="none"/>
        </w:rPr>
        <w:t xml:space="preserve">元/天扣除。（该款项从工程款中直接扣除且结算时不予返还。如因</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原因造成延误工期较多，造成</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较大损失的，</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除要求</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赔偿外，有权依法追究</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的相关责任）。</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项目服务</w:t>
      </w:r>
      <w:r>
        <w:rPr>
          <w:rFonts w:hint="eastAsia" w:ascii="宋体" w:hAnsi="宋体" w:cs="宋体"/>
          <w:b/>
          <w:bCs/>
          <w:color w:val="000000" w:themeColor="text1"/>
          <w:szCs w:val="21"/>
          <w:highlight w:val="none"/>
          <w14:textFill>
            <w14:solidFill>
              <w14:schemeClr w14:val="tx1"/>
            </w14:solidFill>
          </w14:textFill>
        </w:rPr>
        <w:t xml:space="preserve">期</w:t>
      </w:r>
      <w:r/>
    </w:p>
    <w:p>
      <w:pPr>
        <w:pStyle w:val="997"/>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自合同签订之日起至</w:t>
      </w:r>
      <w:r>
        <w:rPr>
          <w:rFonts w:hint="eastAsia" w:ascii="宋体" w:eastAsia="宋体" w:cs="宋体"/>
          <w:sz w:val="21"/>
          <w:szCs w:val="21"/>
          <w:highlight w:val="none"/>
          <w:lang w:val="en-US" w:eastAsia="zh-CN" w:bidi="ar-SA"/>
        </w:rPr>
        <w:t xml:space="preserve">2026年12月31日止</w:t>
      </w:r>
      <w:r>
        <w:rPr>
          <w:rFonts w:hint="eastAsia" w:ascii="宋体" w:hAnsi="宋体" w:eastAsia="宋体" w:cs="宋体"/>
          <w:sz w:val="21"/>
          <w:szCs w:val="21"/>
          <w:highlight w:val="none"/>
          <w:lang w:val="en-US" w:eastAsia="zh-CN" w:bidi="ar-SA"/>
        </w:rPr>
        <w:t xml:space="preserve">。</w:t>
      </w:r>
      <w:r/>
    </w:p>
    <w:p>
      <w:pPr>
        <w:contextualSpacing/>
        <w:ind w:firstLine="422"/>
        <w:spacing w:line="360" w:lineRule="auto"/>
        <w:rPr>
          <w:rFonts w:ascii="宋体" w:hAnsi="宋体" w:cs="宋体"/>
          <w:b/>
          <w:bCs/>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szCs w:val="21"/>
          <w:highlight w:val="none"/>
        </w:rPr>
        <w:t xml:space="preserve">采购标的的验收标准</w:t>
      </w:r>
      <w:r/>
    </w:p>
    <w:p>
      <w:pPr>
        <w:pStyle w:val="999"/>
        <w:spacing w:line="360" w:lineRule="auto"/>
        <w:rPr>
          <w:rFonts w:ascii="宋体" w:hAnsi="宋体" w:eastAsia="宋体" w:cs="宋体"/>
          <w:b/>
          <w:sz w:val="21"/>
          <w:szCs w:val="21"/>
          <w:highlight w:val="none"/>
          <w:lang w:eastAsia="zh-CN"/>
        </w:rPr>
      </w:pPr>
      <w:r>
        <w:rPr>
          <w:rFonts w:hint="eastAsia" w:ascii="宋体" w:hAnsi="宋体" w:eastAsia="宋体" w:cs="宋体"/>
          <w:bCs/>
          <w:sz w:val="21"/>
          <w:szCs w:val="21"/>
          <w:highlight w:val="none"/>
          <w:lang w:val="en-US" w:eastAsia="zh-CN" w:bidi="ar-SA"/>
        </w:rPr>
        <w:t xml:space="preserve">1.供应商须在每个维修点施工完成后及时通知采购人进行验收，日常维修项目验收不合格的，供应商须按照规范和采购人的要求进行返工（返工费用由供应商承担），当月未完成返工且返工后仍然不合格的，次月计量和工程造价不予计入（日常维修项目出现1次返工罚款1000元，招标文件有相关处罚条款的，同时执行处罚条款），直至完成返工且验收合格为止；抢修项目必须确保一次性通过相关部门、采购人验收，抢修项目验收不合格的（视为供应商违约，</w:t>
      </w:r>
      <w:r>
        <w:rPr>
          <w:rFonts w:ascii="宋体" w:hAnsi="宋体" w:eastAsia="宋体" w:cs="宋体"/>
          <w:bCs/>
          <w:sz w:val="21"/>
          <w:szCs w:val="21"/>
          <w:highlight w:val="none"/>
          <w:lang w:eastAsia="zh-CN"/>
        </w:rPr>
        <w:t xml:space="preserve">罚款1万</w:t>
      </w:r>
      <w:r>
        <w:rPr>
          <w:rFonts w:hint="eastAsia" w:ascii="宋体" w:hAnsi="宋体" w:eastAsia="宋体" w:cs="宋体"/>
          <w:bCs/>
          <w:sz w:val="21"/>
          <w:szCs w:val="21"/>
          <w:highlight w:val="none"/>
          <w:lang w:eastAsia="zh-CN"/>
        </w:rPr>
        <w:t xml:space="preserve">。</w:t>
      </w:r>
      <w:r>
        <w:rPr>
          <w:rFonts w:ascii="宋体" w:hAnsi="宋体" w:eastAsia="宋体" w:cs="宋体"/>
          <w:bCs/>
          <w:sz w:val="21"/>
          <w:szCs w:val="21"/>
          <w:highlight w:val="none"/>
          <w:lang w:eastAsia="zh-CN"/>
        </w:rPr>
        <w:t xml:space="preserve">合同期限内，</w:t>
      </w:r>
      <w:r>
        <w:rPr>
          <w:rFonts w:ascii="宋体" w:hAnsi="宋体" w:eastAsia="宋体" w:cs="宋体"/>
          <w:b/>
          <w:sz w:val="21"/>
          <w:szCs w:val="21"/>
          <w:highlight w:val="none"/>
          <w:lang w:eastAsia="zh-CN"/>
        </w:rPr>
        <w:t xml:space="preserve">供应商日常维修经返工后仍不合格累计达三次，或抢修项目验收不合格累计达三次的，采购人有权立即解除项目合同并实施紧急接管，由此产生的一切费用由供应商自行承担。采购人可将该供应商的这一情况报送相关监管部门并建议其予以公示。验收不合格部分的工程量及工程造价不予计量计价；若招标文件中已约定相应处罚条款及合同终止条款的，相关条款一并执行。供应商在退场前须完成整改返工，相关返工费用由其自行承担。</w:t>
      </w:r>
      <w:r/>
    </w:p>
    <w:p>
      <w:pPr>
        <w:pStyle w:val="999"/>
        <w:ind w:firstLine="0"/>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    2.工程结算书由施工单位编制，编制要求应符合采购文件的计价要求。</w:t>
      </w:r>
      <w:r/>
    </w:p>
    <w:p>
      <w:pPr>
        <w:pStyle w:val="999"/>
        <w:ind w:firstLine="0"/>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    3.工程应按采购人要求及时办理竣工验收，并在竣工验收合格之日20天内，供应商应将本工程竣工图、竣工资料和竣工结算交付采购人，采购人将立即安排对接、送审。如供应商在20天内不能交付上述文件资料，则付款时间作相应推迟。</w:t>
      </w:r>
      <w:r/>
    </w:p>
    <w:p>
      <w:pPr>
        <w:pStyle w:val="999"/>
        <w:ind w:firstLine="0"/>
        <w:spacing w:line="360" w:lineRule="auto"/>
        <w:rPr>
          <w:rFonts w:ascii="宋体" w:hAnsi="宋体" w:eastAsia="宋体" w:cs="宋体"/>
          <w:sz w:val="21"/>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14:textFill>
            <w14:solidFill>
              <w14:schemeClr w14:val="tx1"/>
            </w14:solidFill>
          </w14:textFill>
        </w:rPr>
        <w:t xml:space="preserve">、付款方式：</w:t>
      </w:r>
      <w:r/>
    </w:p>
    <w:p>
      <w:pPr>
        <w:pStyle w:val="999"/>
        <w:ind w:firstLine="420"/>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按每个季度实际完成的有效工作量，经工程竣工验收，审核结束后，按审核价付款。</w:t>
      </w:r>
      <w:r/>
    </w:p>
    <w:p>
      <w:pPr>
        <w:contextualSpacing/>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九</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其他要求</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1.供应商必须认真踏勘现场，考虑行人、行车干扰，相关费用已包含在供应商投标报价中。</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工程使用的所有材料、设备必须经建设单位认可后方可进场使用，如不经建设单位认可，供应商擅自进场使用的，采购人有权拒付该部分款项同时有权对供应商处违约金5万元的处罚并终止合同，同时供应商还须赔偿建设单位实际损失。</w:t>
      </w:r>
      <w:r/>
    </w:p>
    <w:p>
      <w:pPr>
        <w:contextualSpacing/>
        <w:ind w:firstLine="420"/>
        <w:spacing w:line="360" w:lineRule="auto"/>
        <w:rPr>
          <w:rFonts w:hint="eastAsia" w:ascii="宋体" w:hAnsi="宋体" w:eastAsia="宋体" w:cs="宋体"/>
          <w:szCs w:val="21"/>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highlight w:val="none"/>
          <w:lang w:val="en-US" w:eastAsia="zh-CN"/>
        </w:rPr>
        <w:t xml:space="preserve">2.1涉及工程数量减少的，以实际减少数量为准，涉及工程数量增加的，以实际增加数量为准；</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2.2凡涉及工程数量增减的，其价格按原清单报价进行费用的调增或调减。</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3.本工程发生工程变更或产生签证引起工程造价增减的，最终价格以“工程竣工结算核对并经采购人、供应商双方确认签字”的文件为准。</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在工程施工过程中，若有新规范、新工艺、新材料推广应用的，采购人有权进行变更，变更发生后价格结算时按相关定额执行，有关材料设备有信息指导价的，按工程结算费率同比例计算；没有信息指导价的按认质认价方式定价，纳入结算总价。</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5.供应商要充分了解项目情况，对招标控制价或最高限价如有异议，供应商需按采购文件约定的时间提出异议，如供应商在投标期间无异议</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供应商成交后不得再以任何理由向采购人提出任何费用。</w:t>
      </w:r>
      <w:r/>
    </w:p>
    <w:p>
      <w:pPr>
        <w:contextualSpacing/>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供应商须重点考虑可能影响项目进度、安全、质量的各种因素，须全面服从采购人对于项目管理提出的各项要求。供应商须严格落实安全防护措施，供应商安全防护设施不到位或出现相关文件（如安全生产的相关</w:t>
      </w:r>
      <w:r>
        <w:rPr>
          <w:rFonts w:hint="eastAsia" w:ascii="宋体" w:hAnsi="宋体" w:cs="宋体"/>
          <w:szCs w:val="21"/>
          <w:highlight w:val="none"/>
          <w:lang w:val="en-US" w:eastAsia="zh-CN"/>
        </w:rPr>
        <w:t xml:space="preserve">法律法规</w:t>
      </w:r>
      <w:r>
        <w:rPr>
          <w:rFonts w:hint="eastAsia" w:ascii="宋体" w:hAnsi="宋体" w:eastAsia="宋体" w:cs="宋体"/>
          <w:szCs w:val="21"/>
          <w:highlight w:val="none"/>
          <w:lang w:val="en-US" w:eastAsia="zh-CN"/>
        </w:rPr>
        <w:t xml:space="preserve">，建设工程的相关安全规范等）规定须暂停施工的情形，采购人有权立即责令供应商停止施工，要求供应商进行整改，供应商整改满足相关文件（如安全生产的相关</w:t>
      </w:r>
      <w:r>
        <w:rPr>
          <w:rFonts w:hint="eastAsia" w:ascii="宋体" w:hAnsi="宋体" w:cs="宋体"/>
          <w:szCs w:val="21"/>
          <w:highlight w:val="none"/>
          <w:lang w:val="en-US" w:eastAsia="zh-CN"/>
        </w:rPr>
        <w:t xml:space="preserve">法律法规</w:t>
      </w:r>
      <w:r>
        <w:rPr>
          <w:rFonts w:hint="eastAsia" w:ascii="宋体" w:hAnsi="宋体" w:eastAsia="宋体" w:cs="宋体"/>
          <w:szCs w:val="21"/>
          <w:highlight w:val="none"/>
          <w:lang w:val="en-US" w:eastAsia="zh-CN"/>
        </w:rPr>
        <w:t xml:space="preserve">，建设工程的</w:t>
      </w:r>
      <w:r>
        <w:rPr>
          <w:rFonts w:hint="eastAsia" w:ascii="宋体" w:hAnsi="宋体" w:eastAsia="宋体" w:cs="宋体"/>
          <w:szCs w:val="21"/>
          <w:highlight w:val="none"/>
        </w:rPr>
        <w:t xml:space="preserve">相关安全规范等）要求且得到</w:t>
      </w:r>
      <w:r>
        <w:rPr>
          <w:rFonts w:hint="eastAsia" w:ascii="宋体" w:hAnsi="宋体" w:eastAsia="宋体" w:cs="宋体"/>
          <w:szCs w:val="21"/>
          <w:highlight w:val="none"/>
          <w:lang w:eastAsia="zh-CN"/>
        </w:rPr>
        <w:t xml:space="preserve">采购</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rPr>
        <w:t xml:space="preserve">批准</w:t>
      </w:r>
      <w:r>
        <w:rPr>
          <w:rFonts w:hint="eastAsia" w:ascii="宋体" w:hAnsi="宋体" w:eastAsia="宋体" w:cs="宋体"/>
          <w:szCs w:val="21"/>
          <w:highlight w:val="none"/>
          <w:lang w:val="en-US" w:eastAsia="zh-CN"/>
        </w:rPr>
        <w:t xml:space="preserve">后方可恢复施工。</w:t>
      </w:r>
      <w:r/>
    </w:p>
    <w:p>
      <w:pPr>
        <w:contextualSpacing/>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w:t>
      </w:r>
      <w:r>
        <w:rPr>
          <w:rFonts w:hint="eastAsia" w:ascii="宋体" w:hAnsi="宋体" w:cs="宋体"/>
          <w:szCs w:val="21"/>
          <w:highlight w:val="none"/>
          <w:lang w:val="en-US" w:eastAsia="zh-CN"/>
        </w:rPr>
        <w:t xml:space="preserve">供应商应根据项目特征及需求提供</w:t>
      </w:r>
      <w:r>
        <w:rPr>
          <w:rFonts w:hint="eastAsia" w:ascii="宋体" w:hAnsi="宋体" w:cs="宋体"/>
          <w:spacing w:val="-6"/>
          <w:sz w:val="21"/>
          <w:szCs w:val="21"/>
          <w:highlight w:val="none"/>
          <w:lang w:val="en-US" w:eastAsia="zh-CN"/>
        </w:rPr>
        <w:t xml:space="preserve">项目</w:t>
      </w:r>
      <w:r>
        <w:rPr>
          <w:rFonts w:hint="eastAsia" w:ascii="宋体" w:hAnsi="宋体" w:cs="宋体"/>
          <w:spacing w:val="-6"/>
          <w:sz w:val="21"/>
          <w:szCs w:val="21"/>
          <w:highlight w:val="none"/>
        </w:rPr>
        <w:t xml:space="preserve">的</w:t>
      </w:r>
      <w:r>
        <w:rPr>
          <w:rFonts w:hint="eastAsia" w:ascii="宋体" w:hAnsi="宋体" w:cs="宋体"/>
          <w:spacing w:val="-6"/>
          <w:sz w:val="21"/>
          <w:szCs w:val="21"/>
          <w:highlight w:val="none"/>
          <w:lang w:val="en-US" w:eastAsia="zh-CN"/>
        </w:rPr>
        <w:t xml:space="preserve">实施</w:t>
      </w:r>
      <w:r>
        <w:rPr>
          <w:rFonts w:hint="eastAsia" w:ascii="宋体" w:hAnsi="宋体" w:cs="宋体"/>
          <w:spacing w:val="-6"/>
          <w:sz w:val="21"/>
          <w:szCs w:val="21"/>
          <w:highlight w:val="none"/>
        </w:rPr>
        <w:t xml:space="preserve">方案、关键施工技术、工艺及项目实施的重</w:t>
      </w:r>
      <w:r>
        <w:rPr>
          <w:rFonts w:hint="eastAsia" w:ascii="宋体" w:hAnsi="宋体" w:eastAsia="宋体" w:cs="宋体"/>
          <w:szCs w:val="21"/>
          <w:highlight w:val="none"/>
          <w:lang w:val="en-US" w:eastAsia="zh-CN"/>
        </w:rPr>
        <w:t xml:space="preserve">点、难点和解决方案、具体服务技术措施；人员配置及设备投入方案；</w:t>
      </w:r>
      <w:r>
        <w:rPr>
          <w:rFonts w:hint="eastAsia" w:ascii="宋体" w:hAnsi="宋体" w:cs="宋体"/>
          <w:spacing w:val="-6"/>
          <w:sz w:val="21"/>
          <w:szCs w:val="21"/>
          <w:highlight w:val="none"/>
        </w:rPr>
        <w:t xml:space="preserve">安全文明施工、施工现场污染防治措施及环境保护方面的措施</w:t>
      </w:r>
      <w:r>
        <w:rPr>
          <w:rFonts w:hint="eastAsia" w:ascii="宋体" w:hAnsi="宋体" w:cs="宋体"/>
          <w:spacing w:val="-6"/>
          <w:sz w:val="21"/>
          <w:szCs w:val="21"/>
          <w:highlight w:val="none"/>
          <w:lang w:eastAsia="zh-CN"/>
        </w:rPr>
        <w:t xml:space="preserve">；</w:t>
      </w:r>
      <w:r>
        <w:rPr>
          <w:rFonts w:hint="eastAsia" w:asciiTheme="minorEastAsia" w:hAnsiTheme="minorEastAsia"/>
          <w:szCs w:val="21"/>
          <w:highlight w:val="none"/>
        </w:rPr>
        <w:t xml:space="preserve">应急保障</w:t>
      </w:r>
      <w:r>
        <w:rPr>
          <w:rFonts w:hint="eastAsia" w:asciiTheme="minorEastAsia" w:hAnsiTheme="minorEastAsia"/>
          <w:szCs w:val="21"/>
          <w:highlight w:val="none"/>
          <w:lang w:val="en-US" w:eastAsia="zh-CN"/>
        </w:rPr>
        <w:t xml:space="preserve">方案</w:t>
      </w:r>
      <w:r>
        <w:rPr>
          <w:rFonts w:hint="eastAsia" w:asciiTheme="minorEastAsia" w:hAnsiTheme="minorEastAsia"/>
          <w:szCs w:val="21"/>
          <w:highlight w:val="none"/>
          <w:lang w:eastAsia="zh-CN"/>
        </w:rPr>
        <w:t xml:space="preserve">；</w:t>
      </w:r>
      <w:r>
        <w:rPr>
          <w:rFonts w:hint="eastAsia" w:asciiTheme="minorEastAsia" w:hAnsiTheme="minorEastAsia"/>
          <w:szCs w:val="21"/>
          <w:highlight w:val="none"/>
          <w:lang w:val="en-US" w:eastAsia="zh-CN"/>
        </w:rPr>
        <w:t xml:space="preserve">质量保障控制方案。</w:t>
      </w:r>
      <w:r/>
    </w:p>
    <w:p>
      <w:pPr>
        <w:contextualSpacing/>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8.项目</w:t>
      </w:r>
      <w:r>
        <w:rPr>
          <w:rFonts w:hint="eastAsia" w:ascii="宋体" w:hAnsi="宋体" w:cs="宋体"/>
          <w:szCs w:val="21"/>
          <w:highlight w:val="none"/>
          <w:lang w:val="en-US" w:eastAsia="zh-CN"/>
        </w:rPr>
        <w:t xml:space="preserve">招标控制价清单：</w:t>
      </w:r>
      <w:r/>
    </w:p>
    <w:tbl>
      <w:tblPr>
        <w:tblStyle w:val="99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7"/>
        <w:gridCol w:w="2676"/>
        <w:gridCol w:w="3144"/>
        <w:gridCol w:w="947"/>
        <w:gridCol w:w="1347"/>
        <w:gridCol w:w="1568"/>
        <w:gridCol w:w="3305"/>
      </w:tblGrid>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数字化城管微修复全费用单价表</w:t>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道路维修</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1.拆除面包砖及结合层；                          </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1.拆除原有道板砖面层及结合层；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1.拆除花岗岩路面及结合层；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1.拆除侧石(混凝土)；</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1.拆除侧石(石质)；</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切缝</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1.砼路面切缝</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1.拆除砼路面（人工拆除）；2.厚度10cm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1.拆除砼路面（人工拆除）；2.厚度12cm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1.拆除砼路面（人工拆除）；2.厚度14cm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1.拆除砼路面（人工拆除）；2.厚度15cm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1.拆除砼路面（人工拆除）；2.厚度16cm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1.拆除砼路面（人工拆除）；2.厚度18cm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1.拆除砼路面（人工拆除）；2.厚度20cm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31.01</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1.拆除砼路面（人工拆除）；2.厚度22cm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34.09</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1.拆除砼路面（人工拆除）；2.厚度24cm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1.拆除砼路面（人工拆除）；2.厚度26cm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1.拆除砼路面（人工拆除）；2.厚度30cm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1.拆除砼路面（破碎机拆除）；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1.拆除沥青路面（人工风镐拆除）；2.厚度10cm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1.拆除沥青路面（破碎机拆除）；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1.建筑垃圾清理、外运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2.运距按5Km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细石混凝土楼地面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1.混凝土强度等级:C25砼(商品砼）；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2.路面刻纹；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3.锯缝机锯缝；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4.水泥砼路面草袋养生；</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714.8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1.混凝土强度等级:C30砼(商品砼）；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2.路面刻纹；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3.锯缝机锯缝；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4.水泥砼路面草袋养生；</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728.7</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1.人工摊铺粗粒式；</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1.人工摊铺中粒式；</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1276.8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1.人工摊铺细粒式；</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1.块料品种、规格:30厚花岗岩火烧板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200.34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1.块料品种、规格:40厚花岗岩火烧板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212.29</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1.块料品种、规格:50厚花岗岩火烧板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261.68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1.块料品种、规格:30厚花岗岩火烧板（盲道板）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1.块料品种、规格:40厚花岗岩火烧板（盲道板）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253.55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1.块料品种、规格:50厚花岗岩火烧板（盲道板）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301.33</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芝麻灰人行道块料铺设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1.块料品种、规格:30厚芝麻灰火烧板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232.56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芝麻黑人行道块料铺设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1.块料品种、规格:30厚芝麻黑火烧板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281.52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盲道黄砖铺设250*250*35</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1.块料品种、规格:250*250*35厚道板砖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91.17</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盲道黄砖铺设250*250*50</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1.块料品种、规格:250*250*50厚道板砖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117.05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面包砖铺设200*100*60</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1.块料品种、规格:200*100*60厚面包砖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104.34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non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小方砖铺设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1.小方砖铺设250×250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2.垫层：材料品种、厚度、强度等级:3cm干硬性水泥砂浆</w:t>
            </w:r>
            <w:r/>
          </w:p>
        </w:tc>
        <w:tc>
          <w:tcPr>
            <w:shd w:val="clear" w:color="auto" w:fill="auto"/>
            <w:tcBorders>
              <w:top w:val="single" w:color="000000" w:sz="4" w:space="0"/>
              <w:left w:val="single" w:color="000000" w:sz="4" w:space="0"/>
              <w:bottom w:val="non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79.80 </w:t>
            </w:r>
            <w:r/>
          </w:p>
        </w:tc>
        <w:tc>
          <w:tcPr>
            <w:shd w:val="clear" w:color="auto" w:fill="auto"/>
            <w:tcBorders>
              <w:top w:val="single" w:color="000000" w:sz="4" w:space="0"/>
              <w:left w:val="single" w:color="000000" w:sz="4" w:space="0"/>
              <w:bottom w:val="none" w:color="000000" w:sz="4" w:space="0"/>
              <w:right w:val="single" w:color="000000" w:sz="4" w:space="0"/>
            </w:tcBorders>
            <w:tcW w:w="1163"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水泥路牙27.5*12.5CM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53.62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花岗岩路牙12*25CM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95.94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1.施工围挡（水马）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2.保护运输、搬运、循环利用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3.超过工程量结算不予调整</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混凝土路面模板</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1.混凝土路面模板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2.循环利用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3.超过工程量结算不予调整</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70.92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透水砖铺设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1.透水砖铺设200×400（含拆除及外运）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大理石块料敷设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大理石块料敷设（含拆除及外运）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373.89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1.圆形检查井升高及井盖复位；</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方形检查井升高及井盖复位；</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井盖调整</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1.摆正移位井盖，恢复正常使用</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77.38</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更换防坠网</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启闭井盖、有毒气体测试、强制通风、检查防护设备、安装防坠网、清理现场等；</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轻型井盖井座</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1.混凝土轻型井盖、井座，Φ700</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442.53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重型井盖井座</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1.混凝土重型井盖、井座，Φ700</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496.19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轻型井盖井座</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1.球墨铸铁轻型井盖、井座，Φ700</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886.80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重型井盖井座</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1.球墨铸铁重型井盖、井座，Φ700</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979.20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雨水篦子</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钢纤维雨水篦子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广告招牌破损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广告招牌破损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人工费按260元/工日（8小时）、材料费按实结算</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公厕设施维修</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拖把池水龙头</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1.扳手式水龙头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2.规格综合考虑，满足现场使用要求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洗脸盆水龙头</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1.按压式水龙头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2.规格综合考虑，满足现场使用要求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洗脸盆水龙头</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1.感应式水龙头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2.规格综合考虑，满足现场使用要求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水阀</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水阀</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门锁</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普通门锁，满足现场使用要求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墙壁粉刷</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铲除破损墙面，重新粉刷</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灯具维修</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1.灯具更换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纱窗</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玻璃纤维网+铝合金框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铰链</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更换铰链</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厕所门</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抗倍特板门，含五金及安装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厕所门</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抗倍特蜂窝复合板，铝蜂窝板，含五金及安装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瓷砖地面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拆除原瓷砖，贴新的</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指示牌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新做指示牌</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81455" cy="922020"/>
                      <wp:effectExtent l="0" t="0" r="4445" b="11430"/>
                      <wp:docPr id="5" name="图片_21"/>
                      <wp:cNvGraphicFramePr/>
                      <a:graphic xmlns:a="http://schemas.openxmlformats.org/drawingml/2006/main">
                        <a:graphicData uri="http://schemas.openxmlformats.org/drawingml/2006/picture">
                          <pic:pic xmlns:pic="http://schemas.openxmlformats.org/drawingml/2006/picture">
                            <pic:nvPicPr>
                              <pic:cNvPr id="8" name="图片_21"/>
                              <pic:cNvPicPr/>
                              <pic:nvPr/>
                            </pic:nvPicPr>
                            <pic:blipFill>
                              <a:blip r:embed="rId14"/>
                              <a:stretch/>
                            </pic:blipFill>
                            <pic:spPr bwMode="auto">
                              <a:xfrm>
                                <a:off x="0" y="0"/>
                                <a:ext cx="1481455"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6pt;height:72.6pt;mso-wrap-distance-left:0.0pt;mso-wrap-distance-top:0.0pt;mso-wrap-distance-right:0.0pt;mso-wrap-distance-bottom:0.0pt;" stroked="f">
                      <v:path textboxrect="0,0,0,0"/>
                      <v:imagedata r:id="rId14"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指示牌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pvc材质，规格综合考虑，满足使用单位要求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08710" cy="878840"/>
                      <wp:effectExtent l="0" t="0" r="15240" b="16510"/>
                      <wp:docPr id="6" name="图片_22"/>
                      <wp:cNvGraphicFramePr/>
                      <a:graphic xmlns:a="http://schemas.openxmlformats.org/drawingml/2006/main">
                        <a:graphicData uri="http://schemas.openxmlformats.org/drawingml/2006/picture">
                          <pic:pic xmlns:pic="http://schemas.openxmlformats.org/drawingml/2006/picture">
                            <pic:nvPicPr>
                              <pic:cNvPr id="9" name="图片_22"/>
                              <pic:cNvPicPr/>
                              <pic:nvPr/>
                            </pic:nvPicPr>
                            <pic:blipFill>
                              <a:blip r:embed="rId15"/>
                              <a:stretch/>
                            </pic:blipFill>
                            <pic:spPr bwMode="auto">
                              <a:xfrm>
                                <a:off x="0" y="0"/>
                                <a:ext cx="1108710" cy="878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7.3pt;height:69.2pt;mso-wrap-distance-left:0.0pt;mso-wrap-distance-top:0.0pt;mso-wrap-distance-right:0.0pt;mso-wrap-distance-bottom:0.0pt;" stroked="f">
                      <v:path textboxrect="0,0,0,0"/>
                      <v:imagedata r:id="rId15"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指示牌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pvc材质，规格综合考虑，满足使用单位要求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31265" cy="894715"/>
                      <wp:effectExtent l="0" t="0" r="6985" b="635"/>
                      <wp:docPr id="7" name="图片_23"/>
                      <wp:cNvGraphicFramePr/>
                      <a:graphic xmlns:a="http://schemas.openxmlformats.org/drawingml/2006/main">
                        <a:graphicData uri="http://schemas.openxmlformats.org/drawingml/2006/picture">
                          <pic:pic xmlns:pic="http://schemas.openxmlformats.org/drawingml/2006/picture">
                            <pic:nvPicPr>
                              <pic:cNvPr id="7" name="图片_23"/>
                              <pic:cNvPicPr/>
                              <pic:nvPr/>
                            </pic:nvPicPr>
                            <pic:blipFill>
                              <a:blip r:embed="rId16"/>
                              <a:stretch/>
                            </pic:blipFill>
                            <pic:spPr bwMode="auto">
                              <a:xfrm>
                                <a:off x="0" y="0"/>
                                <a:ext cx="1231264" cy="894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9pt;height:70.5pt;mso-wrap-distance-left:0.0pt;mso-wrap-distance-top:0.0pt;mso-wrap-distance-right:0.0pt;mso-wrap-distance-bottom:0.0pt;" stroked="f">
                      <v:path textboxrect="0,0,0,0"/>
                      <v:imagedata r:id="rId16" o:title=""/>
                    </v:shape>
                  </w:pict>
                </mc:Fallback>
              </mc:AlternateConten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构筑物遗留障碍去除、缺补</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构筑物遗留障碍去除、缺补</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人工费按260元/工日（8小时）、材料费按实结算</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锈蚀</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消防栓</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室外消防栓刷漆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6770" cy="1158240"/>
                      <wp:effectExtent l="0" t="0" r="11430" b="3810"/>
                      <wp:docPr id="8" name="图片_11"/>
                      <wp:cNvGraphicFramePr/>
                      <a:graphic xmlns:a="http://schemas.openxmlformats.org/drawingml/2006/main">
                        <a:graphicData uri="http://schemas.openxmlformats.org/drawingml/2006/picture">
                          <pic:pic xmlns:pic="http://schemas.openxmlformats.org/drawingml/2006/picture">
                            <pic:nvPicPr>
                              <pic:cNvPr id="2" name="图片_11"/>
                              <pic:cNvPicPr/>
                              <pic:nvPr/>
                            </pic:nvPicPr>
                            <pic:blipFill>
                              <a:blip r:embed="rId17"/>
                              <a:stretch/>
                            </pic:blipFill>
                            <pic:spPr bwMode="auto">
                              <a:xfrm>
                                <a:off x="0" y="0"/>
                                <a:ext cx="826770" cy="115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1pt;height:91.2pt;mso-wrap-distance-left:0.0pt;mso-wrap-distance-top:0.0pt;mso-wrap-distance-right:0.0pt;mso-wrap-distance-bottom:0.0pt;" stroked="f">
                      <v:path textboxrect="0,0,0,0"/>
                      <v:imagedata r:id="rId17" o:title=""/>
                    </v:shape>
                  </w:pict>
                </mc:Fallback>
              </mc:AlternateConten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铲除破损油漆、重新喷油漆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18210" cy="1449705"/>
                      <wp:effectExtent l="0" t="0" r="15240" b="17145"/>
                      <wp:docPr id="9" name="图片_12"/>
                      <wp:cNvGraphicFramePr/>
                      <a:graphic xmlns:a="http://schemas.openxmlformats.org/drawingml/2006/main">
                        <a:graphicData uri="http://schemas.openxmlformats.org/drawingml/2006/picture">
                          <pic:pic xmlns:pic="http://schemas.openxmlformats.org/drawingml/2006/picture">
                            <pic:nvPicPr>
                              <pic:cNvPr id="1" name="图片_12"/>
                              <pic:cNvPicPr/>
                              <pic:nvPr/>
                            </pic:nvPicPr>
                            <pic:blipFill>
                              <a:blip r:embed="rId18"/>
                              <a:stretch/>
                            </pic:blipFill>
                            <pic:spPr bwMode="auto">
                              <a:xfrm>
                                <a:off x="0" y="0"/>
                                <a:ext cx="918209" cy="144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3pt;height:114.1pt;mso-wrap-distance-left:0.0pt;mso-wrap-distance-top:0.0pt;mso-wrap-distance-right:0.0pt;mso-wrap-distance-bottom:0.0pt;" stroked="f">
                      <v:path textboxrect="0,0,0,0"/>
                      <v:imagedata r:id="rId18" o:title=""/>
                    </v:shape>
                  </w:pict>
                </mc:Fallback>
              </mc:AlternateConten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更换新护栏</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18210" cy="1449705"/>
                      <wp:effectExtent l="0" t="0" r="15240" b="17145"/>
                      <wp:docPr id="10" name="图片_14"/>
                      <wp:cNvGraphicFramePr/>
                      <a:graphic xmlns:a="http://schemas.openxmlformats.org/drawingml/2006/main">
                        <a:graphicData uri="http://schemas.openxmlformats.org/drawingml/2006/picture">
                          <pic:pic xmlns:pic="http://schemas.openxmlformats.org/drawingml/2006/picture">
                            <pic:nvPicPr>
                              <pic:cNvPr id="11" name="图片_14"/>
                              <pic:cNvPicPr/>
                              <pic:nvPr/>
                            </pic:nvPicPr>
                            <pic:blipFill>
                              <a:blip r:embed="rId19"/>
                              <a:stretch/>
                            </pic:blipFill>
                            <pic:spPr bwMode="auto">
                              <a:xfrm>
                                <a:off x="0" y="0"/>
                                <a:ext cx="918209" cy="144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3pt;height:114.1pt;mso-wrap-distance-left:0.0pt;mso-wrap-distance-top:0.0pt;mso-wrap-distance-right:0.0pt;mso-wrap-distance-bottom:0.0pt;" stroked="f">
                      <v:path textboxrect="0,0,0,0"/>
                      <v:imagedata r:id="rId19" o:title=""/>
                    </v:shape>
                  </w:pict>
                </mc:Fallback>
              </mc:AlternateConten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新做石材护栏</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74140" cy="806450"/>
                      <wp:effectExtent l="0" t="0" r="16510" b="12700"/>
                      <wp:docPr id="11" name="图片_13"/>
                      <wp:cNvGraphicFramePr/>
                      <a:graphic xmlns:a="http://schemas.openxmlformats.org/drawingml/2006/main">
                        <a:graphicData uri="http://schemas.openxmlformats.org/drawingml/2006/picture">
                          <pic:pic xmlns:pic="http://schemas.openxmlformats.org/drawingml/2006/picture">
                            <pic:nvPicPr>
                              <pic:cNvPr id="12" name="图片_13"/>
                              <pic:cNvPicPr/>
                              <pic:nvPr/>
                            </pic:nvPicPr>
                            <pic:blipFill>
                              <a:blip r:embed="rId20"/>
                              <a:stretch/>
                            </pic:blipFill>
                            <pic:spPr bwMode="auto">
                              <a:xfrm>
                                <a:off x="0" y="0"/>
                                <a:ext cx="1374139"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2pt;height:63.5pt;mso-wrap-distance-left:0.0pt;mso-wrap-distance-top:0.0pt;mso-wrap-distance-right:0.0pt;mso-wrap-distance-bottom:0.0pt;" stroked="f">
                      <v:path textboxrect="0,0,0,0"/>
                      <v:imagedata r:id="rId20"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自动售货机锈蚀</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除锈、刷防锈漆、刷面漆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废弃立杆移除，减速路档安装更换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废弃立杆移除</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人工费按260元/工日（8小时）、材料费按实结算</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立杆反光标识</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工程级黄黑/红白反光膜</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5190" cy="1296670"/>
                      <wp:effectExtent l="0" t="0" r="10160" b="17780"/>
                      <wp:docPr id="12" name="图片_15"/>
                      <wp:cNvGraphicFramePr/>
                      <a:graphic xmlns:a="http://schemas.openxmlformats.org/drawingml/2006/main">
                        <a:graphicData uri="http://schemas.openxmlformats.org/drawingml/2006/picture">
                          <pic:pic xmlns:pic="http://schemas.openxmlformats.org/drawingml/2006/picture">
                            <pic:nvPicPr>
                              <pic:cNvPr id="20" name="图片_15"/>
                              <pic:cNvPicPr/>
                              <pic:nvPr/>
                            </pic:nvPicPr>
                            <pic:blipFill>
                              <a:blip r:embed="rId21"/>
                              <a:stretch/>
                            </pic:blipFill>
                            <pic:spPr bwMode="auto">
                              <a:xfrm>
                                <a:off x="0" y="0"/>
                                <a:ext cx="885190" cy="1296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9.7pt;height:102.1pt;mso-wrap-distance-left:0.0pt;mso-wrap-distance-top:0.0pt;mso-wrap-distance-right:0.0pt;mso-wrap-distance-bottom:0.0pt;" stroked="f">
                      <v:path textboxrect="0,0,0,0"/>
                      <v:imagedata r:id="rId21" o:title=""/>
                    </v:shape>
                  </w:pict>
                </mc:Fallback>
              </mc:AlternateConten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减速路档安装更换</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1.拆除原来的减速路挡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2.安装新的减速路挡</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00760" cy="1336675"/>
                      <wp:effectExtent l="0" t="0" r="8890" b="15875"/>
                      <wp:docPr id="13" name="图片_0"/>
                      <wp:cNvGraphicFramePr/>
                      <a:graphic xmlns:a="http://schemas.openxmlformats.org/drawingml/2006/main">
                        <a:graphicData uri="http://schemas.openxmlformats.org/drawingml/2006/picture">
                          <pic:pic xmlns:pic="http://schemas.openxmlformats.org/drawingml/2006/picture">
                            <pic:nvPicPr>
                              <pic:cNvPr id="14" name="图片_0"/>
                              <pic:cNvPicPr/>
                              <pic:nvPr/>
                            </pic:nvPicPr>
                            <pic:blipFill>
                              <a:blip r:embed="rId22"/>
                              <a:stretch/>
                            </pic:blipFill>
                            <pic:spPr bwMode="auto">
                              <a:xfrm>
                                <a:off x="0" y="0"/>
                                <a:ext cx="1000760" cy="133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8.8pt;height:105.2pt;mso-wrap-distance-left:0.0pt;mso-wrap-distance-top:0.0pt;mso-wrap-distance-right:0.0pt;mso-wrap-distance-bottom:0.0pt;" stroked="f">
                      <v:path textboxrect="0,0,0,0"/>
                      <v:imagedata r:id="rId22"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护栏破损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1.高度(0.6m-0.8m)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2.材质热镀锌，立柱/横管壁厚 2.5mm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9965" cy="1950085"/>
                      <wp:effectExtent l="0" t="0" r="635" b="12065"/>
                      <wp:docPr id="14" name="图片_17"/>
                      <wp:cNvGraphicFramePr/>
                      <a:graphic xmlns:a="http://schemas.openxmlformats.org/drawingml/2006/main">
                        <a:graphicData uri="http://schemas.openxmlformats.org/drawingml/2006/picture">
                          <pic:pic xmlns:pic="http://schemas.openxmlformats.org/drawingml/2006/picture">
                            <pic:nvPicPr>
                              <pic:cNvPr id="23" name="图片_17"/>
                              <pic:cNvPicPr/>
                              <pic:nvPr/>
                            </pic:nvPicPr>
                            <pic:blipFill>
                              <a:blip r:embed="rId23"/>
                              <a:stretch/>
                            </pic:blipFill>
                            <pic:spPr bwMode="auto">
                              <a:xfrm>
                                <a:off x="0" y="0"/>
                                <a:ext cx="989965" cy="195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8.0pt;height:153.5pt;mso-wrap-distance-left:0.0pt;mso-wrap-distance-top:0.0pt;mso-wrap-distance-right:0.0pt;mso-wrap-distance-bottom:0.0pt;" stroked="f">
                      <v:path textboxrect="0,0,0,0"/>
                      <v:imagedata r:id="rId23" o:title=""/>
                    </v:shape>
                  </w:pict>
                </mc:Fallback>
              </mc:AlternateContent>
            </w:r>
            <w:r/>
          </w:p>
        </w:tc>
      </w:tr>
      <w:tr>
        <w:trPr>
          <w:trHeight w:val="198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1.高度(0.9m-1.0m)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2.材质热镀锌，立柱/横管壁厚 2.75mm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41"/>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1.高度(1.1m-1.2m)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2.材质热镀锌，立柱/横管壁厚 2.75mm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中式仿古交通护栏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1.高度(0.8m-1.0m)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2.材质热镀锌+静电喷塑，立柱/横管壁厚2-3mm</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02690" cy="2117725"/>
                      <wp:effectExtent l="0" t="0" r="16510" b="15875"/>
                      <wp:docPr id="15" name="图片_18"/>
                      <wp:cNvGraphicFramePr/>
                      <a:graphic xmlns:a="http://schemas.openxmlformats.org/drawingml/2006/main">
                        <a:graphicData uri="http://schemas.openxmlformats.org/drawingml/2006/picture">
                          <pic:pic xmlns:pic="http://schemas.openxmlformats.org/drawingml/2006/picture">
                            <pic:nvPicPr>
                              <pic:cNvPr id="24" name="图片_18"/>
                              <pic:cNvPicPr/>
                              <pic:nvPr/>
                            </pic:nvPicPr>
                            <pic:blipFill>
                              <a:blip r:embed="rId24"/>
                              <a:stretch/>
                            </pic:blipFill>
                            <pic:spPr bwMode="auto">
                              <a:xfrm>
                                <a:off x="0" y="0"/>
                                <a:ext cx="1202690" cy="211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4.7pt;height:166.8pt;mso-wrap-distance-left:0.0pt;mso-wrap-distance-top:0.0pt;mso-wrap-distance-right:0.0pt;mso-wrap-distance-bottom:0.0pt;" stroked="f">
                      <v:path textboxrect="0,0,0,0"/>
                      <v:imagedata r:id="rId24"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城市文化景观护栏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1.高度1m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2.锌钢/高强钢+热镀锌+氟碳漆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50645" cy="1043305"/>
                      <wp:effectExtent l="0" t="0" r="1905" b="4445"/>
                      <wp:docPr id="16" name="图片_19"/>
                      <wp:cNvGraphicFramePr/>
                      <a:graphic xmlns:a="http://schemas.openxmlformats.org/drawingml/2006/main">
                        <a:graphicData uri="http://schemas.openxmlformats.org/drawingml/2006/picture">
                          <pic:pic xmlns:pic="http://schemas.openxmlformats.org/drawingml/2006/picture">
                            <pic:nvPicPr>
                              <pic:cNvPr id="26" name="图片_19"/>
                              <pic:cNvPicPr/>
                              <pic:nvPr/>
                            </pic:nvPicPr>
                            <pic:blipFill>
                              <a:blip r:embed="rId25"/>
                              <a:stretch/>
                            </pic:blipFill>
                            <pic:spPr bwMode="auto">
                              <a:xfrm>
                                <a:off x="0" y="0"/>
                                <a:ext cx="1350645" cy="1043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6.3pt;height:82.1pt;mso-wrap-distance-left:0.0pt;mso-wrap-distance-top:0.0pt;mso-wrap-distance-right:0.0pt;mso-wrap-distance-bottom:0.0pt;" stroked="f">
                      <v:path textboxrect="0,0,0,0"/>
                      <v:imagedata r:id="rId25" o:title=""/>
                    </v:shape>
                  </w:pict>
                </mc:Fallback>
              </mc:AlternateContent>
            </w:r>
            <w:r/>
          </w:p>
        </w:tc>
      </w:tr>
      <w:tr>
        <w:trPr>
          <w:trHeight w:val="150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城市文化景观护栏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1.高度1.2m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2.锌钢/高强钢+热镀锌+氟碳漆</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1.高度(0.3m - 0.4m)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2.普通型PVC塑钢（内衬薄钢/无钢）</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47470" cy="883285"/>
                      <wp:effectExtent l="0" t="0" r="8890" b="635"/>
                      <wp:docPr id="17" name="图片_20"/>
                      <wp:cNvGraphicFramePr/>
                      <a:graphic xmlns:a="http://schemas.openxmlformats.org/drawingml/2006/main">
                        <a:graphicData uri="http://schemas.openxmlformats.org/drawingml/2006/picture">
                          <pic:pic xmlns:pic="http://schemas.openxmlformats.org/drawingml/2006/picture">
                            <pic:nvPicPr>
                              <pic:cNvPr id="25" name="图片_20"/>
                              <pic:cNvPicPr/>
                              <pic:nvPr/>
                            </pic:nvPicPr>
                            <pic:blipFill>
                              <a:blip r:embed="rId26"/>
                              <a:stretch/>
                            </pic:blipFill>
                            <pic:spPr bwMode="auto">
                              <a:xfrm>
                                <a:off x="0" y="0"/>
                                <a:ext cx="1347470" cy="883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6.1pt;height:69.5pt;mso-wrap-distance-left:0.0pt;mso-wrap-distance-top:0.0pt;mso-wrap-distance-right:0.0pt;mso-wrap-distance-bottom:0.0pt;" stroked="f">
                      <v:path textboxrect="0,0,0,0"/>
                      <v:imagedata r:id="rId26" o:title=""/>
                    </v:shape>
                  </w:pict>
                </mc:Fallback>
              </mc:AlternateContent>
            </w:r>
            <w:r/>
          </w:p>
        </w:tc>
      </w:tr>
      <w:tr>
        <w:trPr>
          <w:trHeight w:val="1291"/>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1.高度(0.3m - 0.4m)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2.加厚型PVC塑钢（内衬镀锌方管）</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1.高度(0.5m - 0.6m)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2.普通型PVC塑钢（内衬薄钢/无钢）</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绿地护栏</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1.高度(0.5m - 0.6m)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2.加厚型PVC塑钢（内衬镀锌方管）</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1.加厚镀锌钢管立柱2m高，固定底座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2.1.5mm铝板面板+反光贴，双重ABS圆弧托盘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3.面板大小100cm*30cm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4.牌子文案根据委托方要求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94765" cy="1019810"/>
                      <wp:effectExtent l="0" t="0" r="635" b="8890"/>
                      <wp:docPr id="18" name="图片_10"/>
                      <wp:cNvGraphicFramePr/>
                      <a:graphic xmlns:a="http://schemas.openxmlformats.org/drawingml/2006/main">
                        <a:graphicData uri="http://schemas.openxmlformats.org/drawingml/2006/picture">
                          <pic:pic xmlns:pic="http://schemas.openxmlformats.org/drawingml/2006/picture">
                            <pic:nvPicPr>
                              <pic:cNvPr id="22" name="图片_10"/>
                              <pic:cNvPicPr/>
                              <pic:nvPr/>
                            </pic:nvPicPr>
                            <pic:blipFill>
                              <a:blip r:embed="rId27"/>
                              <a:stretch/>
                            </pic:blipFill>
                            <pic:spPr bwMode="auto">
                              <a:xfrm>
                                <a:off x="0" y="0"/>
                                <a:ext cx="1294765" cy="1019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1.9pt;height:80.3pt;mso-wrap-distance-left:0.0pt;mso-wrap-distance-top:0.0pt;mso-wrap-distance-right:0.0pt;mso-wrap-distance-bottom:0.0pt;" stroked="f">
                      <v:path textboxrect="0,0,0,0"/>
                      <v:imagedata r:id="rId27"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1.加厚镀锌钢管立柱2m高，固定底座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2.1.5mm铝板面板+反光贴，双重ABS圆弧托盘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3.2mm面板大小120cm*36cm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4.牌子文案根据委托方要求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1.加厚镀锌钢管立柱2m高，固定底座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2.1.5mm铝板面板+反光贴，双重ABS圆弧托盘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3.面板大小150cm*45cm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4.牌子文案根据委托方要求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倾斜</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加固扶正</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车止石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阻车石球</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1.花岗岩石球，规格：直径30cm，高度35cm，重量约50公斤；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non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66825" cy="1602740"/>
                      <wp:effectExtent l="0" t="0" r="9525" b="16510"/>
                      <wp:docPr id="19" name="图片_1"/>
                      <wp:cNvGraphicFramePr/>
                      <a:graphic xmlns:a="http://schemas.openxmlformats.org/drawingml/2006/main">
                        <a:graphicData uri="http://schemas.openxmlformats.org/drawingml/2006/picture">
                          <pic:pic xmlns:pic="http://schemas.openxmlformats.org/drawingml/2006/picture">
                            <pic:nvPicPr>
                              <pic:cNvPr id="13" name="图片_1"/>
                              <pic:cNvPicPr/>
                              <pic:nvPr/>
                            </pic:nvPicPr>
                            <pic:blipFill>
                              <a:blip r:embed="rId28"/>
                              <a:stretch/>
                            </pic:blipFill>
                            <pic:spPr bwMode="auto">
                              <a:xfrm>
                                <a:off x="0" y="0"/>
                                <a:ext cx="1266825"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9.8pt;height:126.2pt;mso-wrap-distance-left:0.0pt;mso-wrap-distance-top:0.0pt;mso-wrap-distance-right:0.0pt;mso-wrap-distance-bottom:0.0pt;" stroked="f">
                      <v:path textboxrect="0,0,0,0"/>
                      <v:imagedata r:id="rId28"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阻车石球</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1.花岗岩石球，规格：直径40cm，高度45cm，重量约100公斤；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shd w:val="clear" w:color="auto" w:fill="auto"/>
            <w:tcBorders>
              <w:top w:val="none" w:color="000000" w:sz="4" w:space="0"/>
              <w:left w:val="single" w:color="000000" w:sz="4" w:space="0"/>
              <w:bottom w:val="none" w:color="000000" w:sz="4" w:space="0"/>
              <w:right w:val="single" w:color="000000" w:sz="4" w:space="0"/>
            </w:tcBorders>
            <w:tcW w:w="1163" w:type="pct"/>
            <w:vAlign w:val="center"/>
            <w:vMerge w:val="restart"/>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阻车石球</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1.花岗岩石球，规格：直径50cm，高度55cm，重量约200公斤；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c>
          <w:tcPr>
            <w:shd w:val="clear" w:color="auto" w:fill="auto"/>
            <w:tcBorders>
              <w:top w:val="none" w:color="000000" w:sz="4" w:space="0"/>
              <w:left w:val="single" w:color="000000" w:sz="4" w:space="0"/>
              <w:bottom w:val="non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阻车石球</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1.花岗岩石球，规格：直径60cm，高度65cm，重量约350公斤；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w:t>
            </w:r>
            <w:r/>
          </w:p>
        </w:tc>
        <w:tc>
          <w:tcPr>
            <w:shd w:val="clear" w:color="auto" w:fill="auto"/>
            <w:tcBorders>
              <w:top w:val="none" w:color="000000" w:sz="4" w:space="0"/>
              <w:left w:val="single" w:color="000000" w:sz="4" w:space="0"/>
              <w:bottom w:val="non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1.花岗岩石柱，规格：直径18cm，高度60cm；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1.花岗岩石柱，规格：直径20cm，高度60cm；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26820" cy="1563370"/>
                      <wp:effectExtent l="0" t="0" r="11430" b="17780"/>
                      <wp:docPr id="20" name="图片_3"/>
                      <wp:cNvGraphicFramePr/>
                      <a:graphic xmlns:a="http://schemas.openxmlformats.org/drawingml/2006/main">
                        <a:graphicData uri="http://schemas.openxmlformats.org/drawingml/2006/picture">
                          <pic:pic xmlns:pic="http://schemas.openxmlformats.org/drawingml/2006/picture">
                            <pic:nvPicPr>
                              <pic:cNvPr id="15" name="图片_3"/>
                              <pic:cNvPicPr/>
                              <pic:nvPr/>
                            </pic:nvPicPr>
                            <pic:blipFill>
                              <a:blip r:embed="rId29"/>
                              <a:stretch/>
                            </pic:blipFill>
                            <pic:spPr bwMode="auto">
                              <a:xfrm>
                                <a:off x="0" y="0"/>
                                <a:ext cx="1226820" cy="1563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6.6pt;height:123.1pt;mso-wrap-distance-left:0.0pt;mso-wrap-distance-top:0.0pt;mso-wrap-distance-right:0.0pt;mso-wrap-distance-bottom:0.0pt;" stroked="f">
                      <v:path textboxrect="0,0,0,0"/>
                      <v:imagedata r:id="rId29"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阻车石柱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1.花岗岩石柱，规格：直径25cm，高度60cm；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不锈钢警示柱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1.银色直径114*600高，304不锈钢材质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2.含安装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p>
        </w:tc>
        <w:tc>
          <w:tcPr>
            <w:shd w:val="clear" w:color="auto" w:fill="auto"/>
            <w:tcBorders>
              <w:top w:val="non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434975</wp:posOffset>
                      </wp:positionH>
                      <wp:positionV relativeFrom="paragraph">
                        <wp:posOffset>182880</wp:posOffset>
                      </wp:positionV>
                      <wp:extent cx="858520" cy="1000125"/>
                      <wp:effectExtent l="0" t="0" r="17780" b="9525"/>
                      <wp:wrapNone/>
                      <wp:docPr id="21" name="图片_7"/>
                      <wp:cNvGraphicFramePr/>
                      <a:graphic xmlns:a="http://schemas.openxmlformats.org/drawingml/2006/main">
                        <a:graphicData uri="http://schemas.openxmlformats.org/drawingml/2006/picture">
                          <pic:pic xmlns:pic="http://schemas.openxmlformats.org/drawingml/2006/picture">
                            <pic:nvPicPr>
                              <pic:cNvPr id="17" name="图片_7"/>
                              <pic:cNvPicPr/>
                              <pic:nvPr/>
                            </pic:nvPicPr>
                            <pic:blipFill>
                              <a:blip r:embed="rId30"/>
                              <a:stretch/>
                            </pic:blipFill>
                            <pic:spPr bwMode="auto">
                              <a:xfrm>
                                <a:off x="0" y="0"/>
                                <a:ext cx="85852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4.2pt;mso-position-horizontal:absolute;mso-position-vertical-relative:text;margin-top:14.4pt;mso-position-vertical:absolute;width:67.6pt;height:78.8pt;mso-wrap-distance-left:9.0pt;mso-wrap-distance-top:0.0pt;mso-wrap-distance-right:9.0pt;mso-wrap-distance-bottom:0.0pt;" stroked="f">
                      <v:path textboxrect="0,0,0,0"/>
                      <v:imagedata r:id="rId30"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不锈钢警示柱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1.银色直径168*600高，304不锈钢材质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2.含安装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w:t>
            </w:r>
            <w:r/>
          </w:p>
        </w:tc>
        <w:tc>
          <w:tcPr>
            <w:shd w:val="clear" w:color="auto" w:fill="auto"/>
            <w:tcBorders>
              <w:top w:val="non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6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不锈钢警示柱</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1.银色直径219*600高，304不锈钢材质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2.含安装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c>
          <w:tcPr>
            <w:shd w:val="clear" w:color="auto" w:fill="auto"/>
            <w:tcBorders>
              <w:top w:val="non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阻车小鼓凳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1.花岗岩小鼓凳，规格：直径22cm，高度37cm；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阻车大鼓凳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1.花岗岩大鼓凳，规格：直径28cm，高度37cm；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阻车方凳</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1.花岗岩方凳，规格：约24cm*24cm，高度37cm；（规格需根据甲方要求确定）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2.品种颜色根据派工单要求；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3.如底座需要水泥，单价包含；</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行道树移除</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胸径10cm以内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行道树移除</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胸径20cm以内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行道树移除</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胸径30cm以内</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1.含乔木起挖、运输、栽植，养护；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2.胸径7cm以内；含绿化移植费用，含一年养护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1.含乔木起挖、运输、栽植，养护；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2.胸径8cm以内；含绿化移植费用，含一年养护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1.含乔木起挖、运输、栽植，养护；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2.胸径10cm以内；含绿化移植费用，含一年养护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213.60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1.含乔木起挖、运输、栽植，养护；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2.胸径11cm以内；含绿化移植费用，含一年养护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284.40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行道树移植</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1.含乔木起挖、运输、栽植，养护；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2.胸径14cm以内；含绿化移植费用，含一年养护</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434.40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墙体剥落</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墙体剥落</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普通外墙涂料，一底两面</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37.73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需砂浆粉刷另计</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除草、修剪</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除草、修剪</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花坛、花箱、公益条幅</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花坛</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1.人工拆除破损石块 + 新石材主材费 + 砂浆铺贴抹缝 + 现场清运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177800</wp:posOffset>
                      </wp:positionV>
                      <wp:extent cx="1377950" cy="1032510"/>
                      <wp:effectExtent l="0" t="0" r="12700" b="15240"/>
                      <wp:wrapNone/>
                      <wp:docPr id="22" name="图片_2"/>
                      <wp:cNvGraphicFramePr/>
                      <a:graphic xmlns:a="http://schemas.openxmlformats.org/drawingml/2006/main">
                        <a:graphicData uri="http://schemas.openxmlformats.org/drawingml/2006/picture">
                          <pic:pic xmlns:pic="http://schemas.openxmlformats.org/drawingml/2006/picture">
                            <pic:nvPicPr>
                              <pic:cNvPr id="16" name="图片_2"/>
                              <pic:cNvPicPr/>
                              <pic:nvPr/>
                            </pic:nvPicPr>
                            <pic:blipFill>
                              <a:blip r:embed="rId31"/>
                              <a:stretch/>
                            </pic:blipFill>
                            <pic:spPr bwMode="auto">
                              <a:xfrm>
                                <a:off x="0" y="0"/>
                                <a:ext cx="137795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2.0pt;mso-position-horizontal:absolute;mso-position-vertical-relative:text;margin-top:14.0pt;mso-position-vertical:absolute;width:108.5pt;height:81.3pt;mso-wrap-distance-left:9.0pt;mso-wrap-distance-top:0.0pt;mso-wrap-distance-right:9.0pt;mso-wrap-distance-bottom:0.0pt;" stroked="f">
                      <v:path textboxrect="0,0,0,0"/>
                      <v:imagedata r:id="rId31" o:title=""/>
                    </v:shape>
                  </w:pict>
                </mc:Fallback>
              </mc:AlternateConten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花台</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1.适用场景：部分缺失、损坏、开裂或缺角，结构依然稳固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2.包含内容：人工拆除破损块 + 新石材/混凝土块主材 + 砂浆铺贴抹缝 + 基础找平 + 现场垃圾清运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40640</wp:posOffset>
                      </wp:positionV>
                      <wp:extent cx="1209675" cy="1518285"/>
                      <wp:effectExtent l="0" t="0" r="9525" b="5715"/>
                      <wp:wrapNone/>
                      <wp:docPr id="23" name="图片_3_SpCnt_1"/>
                      <wp:cNvGraphicFramePr/>
                      <a:graphic xmlns:a="http://schemas.openxmlformats.org/drawingml/2006/main">
                        <a:graphicData uri="http://schemas.openxmlformats.org/drawingml/2006/picture">
                          <pic:pic xmlns:pic="http://schemas.openxmlformats.org/drawingml/2006/picture">
                            <pic:nvPicPr>
                              <pic:cNvPr id="21" name="图片_3_SpCnt_1"/>
                              <pic:cNvPicPr/>
                              <pic:nvPr/>
                            </pic:nvPicPr>
                            <pic:blipFill>
                              <a:blip r:embed="rId32"/>
                              <a:stretch/>
                            </pic:blipFill>
                            <pic:spPr bwMode="auto">
                              <a:xfrm>
                                <a:off x="0" y="0"/>
                                <a:ext cx="1209675" cy="1518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6.2pt;mso-position-horizontal:absolute;mso-position-vertical-relative:text;margin-top:3.2pt;mso-position-vertical:absolute;width:95.2pt;height:119.5pt;mso-wrap-distance-left:9.0pt;mso-wrap-distance-top:0.0pt;mso-wrap-distance-right:9.0pt;mso-wrap-distance-bottom:0.0pt;" stroked="f">
                      <v:path textboxrect="0,0,0,0"/>
                      <v:imagedata r:id="rId32" o:title=""/>
                    </v:shape>
                  </w:pict>
                </mc:Fallback>
              </mc:AlternateConten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花台</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1.适用场景：部分缺失、损坏、开裂或缺角，需重新砌筑1-2块砖/混凝土块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2.包含内容：拆除松动部分 + 重新砌筑 + 砂浆抹面 + 垃圾清运。</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107315</wp:posOffset>
                      </wp:positionH>
                      <wp:positionV relativeFrom="paragraph">
                        <wp:posOffset>55880</wp:posOffset>
                      </wp:positionV>
                      <wp:extent cx="1224280" cy="1546860"/>
                      <wp:effectExtent l="0" t="0" r="13970" b="15240"/>
                      <wp:wrapNone/>
                      <wp:docPr id="24" name="图片_4"/>
                      <wp:cNvGraphicFramePr/>
                      <a:graphic xmlns:a="http://schemas.openxmlformats.org/drawingml/2006/main">
                        <a:graphicData uri="http://schemas.openxmlformats.org/drawingml/2006/picture">
                          <pic:pic xmlns:pic="http://schemas.openxmlformats.org/drawingml/2006/picture">
                            <pic:nvPicPr>
                              <pic:cNvPr id="18" name="图片_4"/>
                              <pic:cNvPicPr/>
                              <pic:nvPr/>
                            </pic:nvPicPr>
                            <pic:blipFill>
                              <a:blip r:embed="rId33"/>
                              <a:stretch/>
                            </pic:blipFill>
                            <pic:spPr bwMode="auto">
                              <a:xfrm>
                                <a:off x="0" y="0"/>
                                <a:ext cx="1224280" cy="1546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8.4pt;mso-position-horizontal:absolute;mso-position-vertical-relative:text;margin-top:4.4pt;mso-position-vertical:absolute;width:96.4pt;height:121.8pt;mso-wrap-distance-left:9.0pt;mso-wrap-distance-top:0.0pt;mso-wrap-distance-right:9.0pt;mso-wrap-distance-bottom:0.0pt;" stroked="f">
                      <v:path textboxrect="0,0,0,0"/>
                      <v:imagedata r:id="rId33" o:title=""/>
                    </v:shape>
                  </w:pict>
                </mc:Fallback>
              </mc:AlternateContent>
            </w:r>
            <w:r/>
          </w:p>
        </w:tc>
      </w:tr>
      <w:tr>
        <w:trPr>
          <w:trHeight w:val="849"/>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1.铝合金花架，宽40cm，高50cm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2.颜色根据派工单要求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726440</wp:posOffset>
                      </wp:positionV>
                      <wp:extent cx="1222375" cy="917575"/>
                      <wp:effectExtent l="0" t="0" r="15875" b="15875"/>
                      <wp:wrapNone/>
                      <wp:docPr id="25"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34"/>
                              <a:stretch/>
                            </pic:blipFill>
                            <pic:spPr bwMode="auto">
                              <a:xfrm>
                                <a:off x="0" y="0"/>
                                <a:ext cx="1222375" cy="91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6.2pt;mso-position-horizontal:absolute;mso-position-vertical-relative:text;margin-top:57.2pt;mso-position-vertical:absolute;width:96.2pt;height:72.2pt;mso-wrap-distance-left:9.0pt;mso-wrap-distance-top:0.0pt;mso-wrap-distance-right:9.0pt;mso-wrap-distance-bottom:0.0pt;" stroked="f">
                      <v:path textboxrect="0,0,0,0"/>
                      <v:imagedata r:id="rId34" o:title=""/>
                    </v:shape>
                  </w:pict>
                </mc:Fallback>
              </mc:AlternateContent>
            </w:r>
            <w:r/>
          </w:p>
        </w:tc>
      </w:tr>
      <w:tr>
        <w:trPr>
          <w:trHeight w:val="973"/>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1.铝合金花架，宽50cm，高50cm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2.颜色根据派工单要求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1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花架</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1.铝合金花架，宽60cm，高60cm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2.颜色根据派工单要求</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公益条幅</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1.宽度50cm，含安装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2.材质：户外网格布</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201930</wp:posOffset>
                      </wp:positionV>
                      <wp:extent cx="1372235" cy="520065"/>
                      <wp:effectExtent l="0" t="0" r="18415" b="13335"/>
                      <wp:wrapNone/>
                      <wp:docPr id="26" name="图片_24"/>
                      <wp:cNvGraphicFramePr/>
                      <a:graphic xmlns:a="http://schemas.openxmlformats.org/drawingml/2006/main">
                        <a:graphicData uri="http://schemas.openxmlformats.org/drawingml/2006/picture">
                          <pic:pic xmlns:pic="http://schemas.openxmlformats.org/drawingml/2006/picture">
                            <pic:nvPicPr>
                              <pic:cNvPr id="19" name="图片_24"/>
                              <pic:cNvPicPr/>
                              <pic:nvPr/>
                            </pic:nvPicPr>
                            <pic:blipFill>
                              <a:blip r:embed="rId35"/>
                              <a:stretch/>
                            </pic:blipFill>
                            <pic:spPr bwMode="auto">
                              <a:xfrm>
                                <a:off x="0" y="0"/>
                                <a:ext cx="1372235"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7pt;mso-position-horizontal:absolute;mso-position-vertical-relative:text;margin-top:15.9pt;mso-position-vertical:absolute;width:108.0pt;height:40.9pt;mso-wrap-distance-left:9.0pt;mso-wrap-distance-top:0.0pt;mso-wrap-distance-right:9.0pt;mso-wrap-distance-bottom:0.0pt;" stroked="f">
                      <v:path textboxrect="0,0,0,0"/>
                      <v:imagedata r:id="rId35" o:title=""/>
                    </v:shape>
                  </w:pict>
                </mc:Fallback>
              </mc:AlternateContent>
            </w:r>
            <w:r/>
          </w:p>
        </w:tc>
      </w:tr>
      <w:tr>
        <w:trPr>
          <w:trHeight w:val="1168"/>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公益条幅</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1.宽度70cm，含安装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2.材质：户外网格布</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绿地设施破损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绿地设施破损</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人工费按207.28元/工日（8小时）、材料费按实结算</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十六、</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护树设施</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护树设施</w:t>
            </w:r>
            <w:r/>
          </w:p>
        </w:tc>
        <w:tc>
          <w:tcPr>
            <w:shd w:val="clear" w:color="auto" w:fill="auto"/>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人工费按207.28元/工日（8小时）、材料费按实结算</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58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1.结算时，按实际发生并经发包方和跟踪审计认可的工程量为准。</w:t>
            </w:r>
            <w:r/>
          </w:p>
        </w:tc>
      </w:tr>
      <w:tr>
        <w:trPr>
          <w:trHeight w:val="62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2.进场前施工单位负责人应与甲方项目负责人对接需要实施的施工工程范围及做法，不得盲目施工，造成不必要的损失。</w:t>
            </w:r>
            <w:r/>
          </w:p>
        </w:tc>
      </w:tr>
      <w:tr>
        <w:trPr>
          <w:trHeight w:val="114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投标供应商的投标报价必须是完成本项目内等一切相关工作的相关费用，包括工程费、措施项目费、其他项目费和规费、税金等完成每项内容所需的全部费用(其中规费和税金为不可竞争费用)的包干价，有关文件规定的政策性调价等和各种可能发生的风险费用以及招标文件约定的其他费用，投标人自行综合考虑报价，结算时单价不作调整。</w: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4.材料设备有信息指导价的，按工程结算费率同比例计算;没有信息指导价的按认质认价方式定价，纳入结算总价;</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6.工程量清单规定内容在实施中发包人有权进行删减，同时不予补偿。</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7.中标人有义务配合招标人做好相关单位的协调工作。</w:t>
            </w:r>
            <w:r/>
          </w:p>
        </w:tc>
      </w:tr>
    </w:tbl>
    <w:p>
      <w:pPr>
        <w:pStyle w:val="999"/>
        <w:rPr>
          <w:rFonts w:hint="eastAsia"/>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ighlight w:val="none"/>
        </w:rPr>
      </w:r>
      <w:r/>
    </w:p>
    <w:p>
      <w:pPr>
        <w:jc w:val="center"/>
        <w:keepLines/>
        <w:keepNext/>
        <w:spacing w:before="340" w:after="330" w:line="360" w:lineRule="auto"/>
        <w:rPr>
          <w:b/>
          <w:szCs w:val="21"/>
          <w:highlight w:val="none"/>
        </w:rPr>
        <w:outlineLvl w:val="0"/>
      </w:pPr>
      <w:r>
        <w:rPr>
          <w:rFonts w:hint="eastAsia"/>
          <w:b/>
          <w:szCs w:val="21"/>
          <w:highlight w:val="none"/>
        </w:rPr>
        <w:t xml:space="preserve">第五章</w:t>
      </w:r>
      <w:r>
        <w:rPr>
          <w:b/>
          <w:szCs w:val="21"/>
          <w:highlight w:val="none"/>
        </w:rPr>
        <w:t xml:space="preserve">   </w:t>
      </w:r>
      <w:r>
        <w:rPr>
          <w:rFonts w:hint="eastAsia"/>
          <w:b/>
          <w:szCs w:val="21"/>
          <w:highlight w:val="none"/>
        </w:rPr>
        <w:t xml:space="preserve">评</w:t>
      </w:r>
      <w:r>
        <w:rPr>
          <w:b/>
          <w:szCs w:val="21"/>
          <w:highlight w:val="none"/>
        </w:rPr>
        <w:t xml:space="preserve"> </w:t>
      </w:r>
      <w:r>
        <w:rPr>
          <w:rFonts w:hint="eastAsia"/>
          <w:b/>
          <w:szCs w:val="21"/>
          <w:highlight w:val="none"/>
        </w:rPr>
        <w:t xml:space="preserve">审</w:t>
      </w:r>
      <w:r>
        <w:rPr>
          <w:b/>
          <w:szCs w:val="21"/>
          <w:highlight w:val="none"/>
        </w:rPr>
        <w:t xml:space="preserve"> </w:t>
      </w:r>
      <w:r>
        <w:rPr>
          <w:rFonts w:hint="eastAsia"/>
          <w:b/>
          <w:szCs w:val="21"/>
          <w:highlight w:val="none"/>
        </w:rPr>
        <w:t xml:space="preserve">办</w:t>
      </w:r>
      <w:r>
        <w:rPr>
          <w:b/>
          <w:szCs w:val="21"/>
          <w:highlight w:val="none"/>
        </w:rPr>
        <w:t xml:space="preserve"> </w:t>
      </w:r>
      <w:r>
        <w:rPr>
          <w:rFonts w:hint="eastAsia"/>
          <w:b/>
          <w:szCs w:val="21"/>
          <w:highlight w:val="none"/>
        </w:rPr>
        <w:t xml:space="preserve">法</w:t>
      </w:r>
      <w:bookmarkEnd w:id="26"/>
      <w:r/>
      <w:r/>
    </w:p>
    <w:p>
      <w:pPr>
        <w:ind w:firstLine="420"/>
        <w:spacing w:line="360" w:lineRule="auto"/>
        <w:rPr>
          <w:rFonts w:ascii="宋体" w:hAnsi="宋体" w:cs="宋体"/>
          <w:bCs/>
          <w:szCs w:val="21"/>
          <w:highlight w:val="none"/>
        </w:rPr>
      </w:pPr>
      <w:r/>
      <w:bookmarkStart w:id="27" w:name="EB41ab225cafa04b3cae8183c7622128f1"/>
      <w:r/>
      <w:bookmarkEnd w:id="27"/>
      <w:r>
        <w:rPr>
          <w:rFonts w:hint="eastAsia" w:ascii="宋体" w:hAnsi="宋体" w:cs="宋体"/>
          <w:bCs/>
          <w:szCs w:val="21"/>
          <w:highlight w:val="none"/>
        </w:rPr>
        <w:t xml:space="preserve">为做好招标投标工作，根据国家有关规定特制定本标准及办法。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1.评标办法制定依据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政府采购法律法规、制度。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2.评标原则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评标活动遵循客观、公正、审慎的原则。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3.评标机构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评标委员会由 5人（含5人）以上单数的评委组成。开标前，按照政府采购评审专家管理的有关规定产生专家评委。</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4.评标程序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（一）</w:t>
      </w:r>
      <w:r>
        <w:rPr>
          <w:rFonts w:hint="eastAsia" w:ascii="宋体" w:hAnsi="宋体" w:cs="宋体"/>
          <w:szCs w:val="21"/>
          <w:highlight w:val="none"/>
        </w:rPr>
        <w:t xml:space="preserve">由于本项目资格审查采用“资格后审法”，因此只有通过资格审查的投标人的投标文件才可进入详细评审。</w:t>
      </w:r>
      <w:r>
        <w:rPr>
          <w:rFonts w:hint="eastAsia" w:ascii="宋体" w:hAnsi="宋体" w:cs="宋体"/>
          <w:bCs/>
          <w:szCs w:val="21"/>
          <w:highlight w:val="none"/>
        </w:rPr>
        <w:t xml:space="preserve">资格审查将由招标人在开标后评审前对所有投标人进行资格审查，通过资格审查的投标人才能继续参加评审。</w:t>
      </w:r>
      <w:r/>
    </w:p>
    <w:p>
      <w:pPr>
        <w:ind w:firstLine="420"/>
        <w:jc w:val="left"/>
        <w:spacing w:line="360" w:lineRule="auto"/>
        <w:widowControl/>
        <w:rPr>
          <w:rFonts w:ascii="宋体" w:hAnsi="宋体" w:cs="宋体"/>
          <w:b/>
          <w:szCs w:val="21"/>
          <w:highlight w:val="none"/>
        </w:rPr>
      </w:pPr>
      <w:r>
        <w:rPr>
          <w:rFonts w:hint="eastAsia" w:ascii="宋体" w:hAnsi="宋体" w:cs="宋体"/>
          <w:bCs/>
          <w:szCs w:val="21"/>
          <w:highlight w:val="none"/>
        </w:rPr>
        <w:t xml:space="preserve">（二）</w:t>
      </w:r>
      <w:r>
        <w:rPr>
          <w:rFonts w:hint="eastAsia" w:ascii="宋体" w:hAnsi="宋体" w:cs="宋体"/>
          <w:szCs w:val="21"/>
          <w:highlight w:val="none"/>
        </w:rPr>
        <w:t xml:space="preserve">评标委员会首先对各投标文件进行符合性审查，未通过审查的为无效标。</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szCs w:val="21"/>
          <w:highlight w:val="none"/>
        </w:rPr>
        <w:t xml:space="preserve">审查并逐项列出投标文件的全部投标偏差。投标偏差分为重大偏差和细微偏差</w:t>
      </w:r>
      <w:r>
        <w:rPr>
          <w:rFonts w:hint="eastAsia" w:ascii="宋体" w:hAnsi="宋体" w:cs="宋体"/>
          <w:szCs w:val="21"/>
          <w:highlight w:val="none"/>
        </w:rPr>
        <w:t xml:space="preserve">。</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下列情况属于重大偏差：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（1）要求盖章签字无单位盖章，无法定代表人或法定代表人授权的代理人签字或盖章的；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（2）无法定代表人出具的授权委托书的；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（3）未按规定的格式填写，内容不全或关键字迹模糊、无法辨认的；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（5）投标人名称或组织结构与本次投标报名时不一致且未提供有效证明的；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（6）投标有效期不满足招标文件要求的；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（7）招标文件明确规定可以废标的其他情形。</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①投标函无投标人盖章，无法定代表人或法定代表人授权的代理人签字或盖章的；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②授权委托书无法定代表人（或代理人）手签或法人印章；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③投标文件中含有虚假材料；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④其他不满足法律法规、招标文件规定或评标委员会讨论通过确定为废标的情形。</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投标文件出现上述情形之一的，属未能对招标文件作出实质性的响应，作废标处理。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在评标过程中，评标委员会发现投标人以他人名义投标、串通投标、以行贿手段谋取中标或者以其他弄虚作假方式投标的，该投标人的投标作废标处理。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三）评标委员会以书面方式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20"/>
        <w:spacing w:line="360" w:lineRule="auto"/>
        <w:rPr>
          <w:rFonts w:ascii="宋体" w:hAnsi="宋体" w:cs="宋体"/>
          <w:szCs w:val="21"/>
          <w:highlight w:val="none"/>
        </w:rPr>
      </w:pPr>
      <w:r>
        <w:rPr>
          <w:rFonts w:hint="eastAsia" w:ascii="宋体" w:hAnsi="宋体" w:cs="宋体"/>
          <w:bCs/>
          <w:szCs w:val="21"/>
          <w:highlight w:val="none"/>
        </w:rPr>
        <w:t xml:space="preserve">（四）</w:t>
      </w:r>
      <w:r>
        <w:rPr>
          <w:rFonts w:hint="eastAsia" w:ascii="宋体" w:hAnsi="宋体" w:cs="宋体"/>
          <w:szCs w:val="21"/>
          <w:highlight w:val="none"/>
        </w:rPr>
        <w:t xml:space="preserve"> 投标文件算术错误的修正：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1.投标文件中的大写金额与小写金额不一致的，以大写金额为准；</w:t>
      </w:r>
      <w:r/>
    </w:p>
    <w:p>
      <w:pPr>
        <w:ind w:firstLine="420"/>
        <w:spacing w:line="360" w:lineRule="auto"/>
        <w:rPr>
          <w:rFonts w:ascii="宋体" w:hAnsi="宋体" w:cs="宋体"/>
          <w:bCs/>
          <w:szCs w:val="21"/>
          <w:highlight w:val="none"/>
        </w:rPr>
      </w:pPr>
      <w:r>
        <w:rPr>
          <w:rFonts w:hint="eastAsia" w:ascii="宋体" w:hAnsi="宋体" w:cs="宋体"/>
          <w:szCs w:val="21"/>
          <w:highlight w:val="none"/>
        </w:rPr>
        <w:t xml:space="preserve">2.总价金额与依据单价计算出的结果不一致的，以单价金额为准修正总价，但单价金额小数点有明显错误的除外。</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（五）报价评审及细微偏差量化；</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（六）评委评价投标文件。评委阅读、审查、评价投标文件，依据评分标准进行有记名打分；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（七）根据实际需要，对有关投标人进行核实和考察；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（八）评标委员会在评标过程中发现的问题，应及时作出处理或者向招标人提出处理建议，并作出书面记录；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（九）计算经综合评审的评分，综合评分为各评委评分的算术平均值；</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（十）评标委员会完成评标后，向招标人提出书面评标报告。</w:t>
      </w:r>
      <w:r/>
    </w:p>
    <w:p>
      <w:pPr>
        <w:ind w:firstLine="420"/>
        <w:spacing w:line="360" w:lineRule="auto"/>
        <w:rPr>
          <w:rFonts w:ascii="宋体" w:hAnsi="宋体" w:cs="宋体"/>
          <w:szCs w:val="21"/>
          <w:highlight w:val="none"/>
        </w:rPr>
      </w:pPr>
      <w:r>
        <w:rPr>
          <w:rFonts w:hint="eastAsia" w:ascii="宋体" w:hAnsi="宋体" w:cs="宋体"/>
          <w:bCs/>
          <w:szCs w:val="21"/>
          <w:highlight w:val="none"/>
        </w:rPr>
        <w:t xml:space="preserve">（十一）</w:t>
      </w:r>
      <w:r>
        <w:rPr>
          <w:rFonts w:hint="eastAsia" w:ascii="宋体" w:hAnsi="宋体" w:cs="宋体"/>
          <w:szCs w:val="21"/>
          <w:highlight w:val="none"/>
        </w:rPr>
        <w:t xml:space="preserve">中标人的确定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本次招标项目的评标办法采用“综合评分法”。评标委员会仅对确定为实质上响应招标文件要求的投标进行评价和比较。</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评标委员会根据综合评分高低进行排序确定中标候选单位。若综合得分相同，按商务标报价分由高到低顺序排列；若综合得分相同且商务标报价分相同，按技术标得分由高到低顺序排列。招标人确定排名第一的中标候选单位为本项目中标人。</w:t>
      </w:r>
      <w:r/>
    </w:p>
    <w:p>
      <w:pPr>
        <w:pStyle w:val="1010"/>
        <w:jc w:val="center"/>
        <w:spacing w:line="360" w:lineRule="auto"/>
        <w:rPr>
          <w:rFonts w:ascii="宋体" w:hAnsi="宋体" w:cs="宋体"/>
          <w:b/>
          <w:bCs/>
          <w:sz w:val="21"/>
          <w:szCs w:val="21"/>
          <w:highlight w:val="none"/>
        </w:rPr>
      </w:pPr>
      <w:r/>
      <w:bookmarkStart w:id="28" w:name="_Toc15528"/>
      <w:r>
        <w:rPr>
          <w:rFonts w:hint="eastAsia" w:ascii="宋体" w:hAnsi="宋体" w:cs="宋体"/>
          <w:b/>
          <w:bCs/>
          <w:sz w:val="21"/>
          <w:szCs w:val="21"/>
          <w:highlight w:val="none"/>
        </w:rPr>
        <w:t xml:space="preserve">评审标准</w:t>
      </w:r>
      <w:r/>
    </w:p>
    <w:tbl>
      <w:tblPr>
        <w:tblStyle w:val="996"/>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155"/>
        <w:gridCol w:w="1028"/>
        <w:gridCol w:w="5921"/>
      </w:tblGrid>
      <w:tr>
        <w:trPr>
          <w:jc w:val="center"/>
          <w:trHeight w:val="655"/>
        </w:trPr>
        <w:tc>
          <w:tcPr>
            <w:gridSpan w:val="2"/>
            <w:tcBorders>
              <w:top w:val="single" w:color="000000" w:sz="4" w:space="0"/>
              <w:left w:val="single" w:color="000000" w:sz="4" w:space="0"/>
              <w:bottom w:val="single" w:color="000000" w:sz="4" w:space="0"/>
              <w:right w:val="single" w:color="auto" w:sz="4" w:space="0"/>
            </w:tcBorders>
            <w:tcW w:w="2335"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c>
          <w:tcPr>
            <w:tcBorders>
              <w:top w:val="single" w:color="000000" w:sz="4" w:space="0"/>
              <w:left w:val="none" w:color="000000" w:sz="4" w:space="0"/>
              <w:bottom w:val="single" w:color="000000" w:sz="4" w:space="0"/>
              <w:right w:val="single" w:color="auto" w:sz="4" w:space="0"/>
            </w:tcBorders>
            <w:tcW w:w="1028"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满分</w:t>
            </w:r>
            <w:r/>
          </w:p>
        </w:tc>
        <w:tc>
          <w:tcPr>
            <w:tcBorders>
              <w:top w:val="single" w:color="000000" w:sz="4" w:space="0"/>
              <w:left w:val="none" w:color="000000" w:sz="4" w:space="0"/>
              <w:bottom w:val="single" w:color="000000" w:sz="4" w:space="0"/>
              <w:right w:val="single" w:color="000000" w:sz="4" w:space="0"/>
            </w:tcBorders>
            <w:tcW w:w="5921"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2744"/>
        </w:trPr>
        <w:tc>
          <w:tcPr>
            <w:tcBorders>
              <w:top w:val="single" w:color="000000" w:sz="4" w:space="0"/>
              <w:left w:val="single" w:color="000000" w:sz="4" w:space="0"/>
              <w:bottom w:val="single" w:color="000000" w:sz="4" w:space="0"/>
              <w:right w:val="single" w:color="auto" w:sz="4" w:space="0"/>
            </w:tcBorders>
            <w:tcW w:w="1180"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tc>
        <w:tc>
          <w:tcPr>
            <w:tcBorders>
              <w:top w:val="single" w:color="000000" w:sz="4" w:space="0"/>
              <w:left w:val="none" w:color="000000" w:sz="4" w:space="0"/>
              <w:bottom w:val="single" w:color="000000" w:sz="4" w:space="0"/>
              <w:right w:val="single" w:color="auto" w:sz="4" w:space="0"/>
            </w:tcBorders>
            <w:tcW w:w="1155"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000000" w:sz="4" w:space="0"/>
              <w:left w:val="none" w:color="000000" w:sz="4" w:space="0"/>
              <w:bottom w:val="single" w:color="000000" w:sz="4" w:space="0"/>
              <w:right w:val="single" w:color="auto" w:sz="4" w:space="0"/>
            </w:tcBorders>
            <w:tcW w:w="102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000000" w:sz="4" w:space="0"/>
            </w:tcBorders>
            <w:tcW w:w="5921" w:type="dxa"/>
            <w:vAlign w:val="center"/>
            <w:textDirection w:val="lrTb"/>
            <w:noWrap w:val="false"/>
          </w:tcPr>
          <w:p>
            <w:pPr>
              <w:ind w:firstLine="42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要求且最后评审价格最低（未</w:t>
            </w:r>
            <w:r>
              <w:rPr>
                <w:rFonts w:hint="eastAsia" w:ascii="宋体" w:hAnsi="宋体" w:eastAsia="宋体" w:cs="宋体"/>
                <w:color w:val="auto"/>
                <w:sz w:val="21"/>
                <w:szCs w:val="21"/>
                <w:highlight w:val="none"/>
                <w:lang w:eastAsia="zh-CN"/>
              </w:rPr>
              <w:t xml:space="preserve">超过</w:t>
            </w:r>
            <w:r>
              <w:rPr>
                <w:rFonts w:hint="eastAsia" w:ascii="宋体" w:hAnsi="宋体" w:eastAsia="宋体" w:cs="宋体"/>
                <w:color w:val="auto"/>
                <w:sz w:val="21"/>
                <w:szCs w:val="21"/>
                <w:highlight w:val="none"/>
              </w:rPr>
              <w:t xml:space="preserve">采购预算）的供应商的价格为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w:t>
            </w:r>
            <w:r/>
          </w:p>
          <w:p>
            <w:pPr>
              <w:ind w:firstLine="42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价格得分计算方法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价格得分最高</w:t>
            </w:r>
            <w:r>
              <w:rPr>
                <w:rFonts w:hint="eastAsia" w:ascii="宋体" w:hAnsi="宋体" w:eastAsia="宋体" w:cs="宋体"/>
                <w:color w:val="auto"/>
                <w:sz w:val="21"/>
                <w:szCs w:val="21"/>
                <w:highlight w:val="none"/>
                <w:lang w:val="en-US" w:eastAsia="zh-CN"/>
              </w:rPr>
              <w:t xml:space="preserve">15分）</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1-评标基准价）/（1-供应商投标报价）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报价部分权重15%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100。</w:t>
            </w:r>
            <w:r/>
          </w:p>
          <w:p>
            <w:pPr>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评分计算精确到小数点后 2 位。(四舍五入)，</w:t>
            </w:r>
            <w:r>
              <w:rPr>
                <w:rFonts w:hint="eastAsia" w:ascii="宋体" w:hAnsi="宋体" w:eastAsia="宋体" w:cs="宋体"/>
                <w:b/>
                <w:bCs/>
                <w:color w:val="auto"/>
                <w:sz w:val="21"/>
                <w:szCs w:val="21"/>
                <w:highlight w:val="none"/>
                <w:lang w:val="en-US" w:eastAsia="zh-CN"/>
              </w:rPr>
              <w:t xml:space="preserve">如优惠率分别为:10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%、20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%,则优惠率20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%得分15分,优惠率10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 得分:（1-20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%）/（1-10</w:t>
            </w:r>
            <w:r>
              <w:rPr>
                <w:rFonts w:hint="eastAsia" w:ascii="宋体" w:hAnsi="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lang w:val="en-US" w:eastAsia="zh-CN"/>
              </w:rPr>
              <w:t xml:space="preserve">%）*15%*100=13.33分。</w:t>
            </w:r>
            <w:r/>
          </w:p>
          <w:p>
            <w:pPr>
              <w:pStyle w:val="1007"/>
              <w:rPr>
                <w:rFonts w:hint="eastAsia"/>
                <w:highlight w:val="none"/>
              </w:rPr>
            </w:pPr>
            <w:r>
              <w:rPr>
                <w:rFonts w:hint="eastAsia"/>
                <w:highlight w:val="none"/>
              </w:rPr>
            </w:r>
            <w:r/>
          </w:p>
        </w:tc>
      </w:tr>
      <w:tr>
        <w:trPr>
          <w:jc w:val="center"/>
          <w:trHeight w:val="2554"/>
        </w:trPr>
        <w:tc>
          <w:tcPr>
            <w:tcBorders>
              <w:top w:val="single" w:color="auto"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eastAsia" w:ascii="宋体" w:hAnsi="宋体" w:cs="宋体"/>
                <w:sz w:val="21"/>
                <w:szCs w:val="21"/>
                <w:highlight w:val="none"/>
                <w:lang w:bidi="ar"/>
              </w:rPr>
            </w:pPr>
            <w:r>
              <w:rPr>
                <w:rFonts w:hint="eastAsia" w:ascii="宋体" w:hAnsi="宋体" w:cs="宋体"/>
                <w:sz w:val="21"/>
                <w:szCs w:val="21"/>
                <w:highlight w:val="none"/>
                <w:lang w:val="en-US" w:eastAsia="zh-CN" w:bidi="ar"/>
              </w:rPr>
              <w:t xml:space="preserve">2023</w:t>
            </w:r>
            <w:r>
              <w:rPr>
                <w:rFonts w:hint="eastAsia" w:ascii="宋体" w:hAnsi="宋体" w:cs="宋体"/>
                <w:sz w:val="21"/>
                <w:szCs w:val="21"/>
                <w:highlight w:val="none"/>
                <w:lang w:bidi="ar"/>
              </w:rPr>
              <w:t xml:space="preserve">年1月1日以来（时间以合同签订时间为准）供应商具有</w:t>
            </w:r>
            <w:r>
              <w:rPr>
                <w:rFonts w:hint="eastAsia" w:ascii="宋体" w:hAnsi="宋体" w:cs="宋体"/>
                <w:sz w:val="21"/>
                <w:szCs w:val="21"/>
                <w:highlight w:val="none"/>
                <w:lang w:val="en-US" w:eastAsia="zh-CN" w:bidi="ar"/>
              </w:rPr>
              <w:t xml:space="preserve">市政道路或市政管网项目</w:t>
            </w:r>
            <w:r>
              <w:rPr>
                <w:rFonts w:hint="eastAsia" w:ascii="宋体" w:hAnsi="宋体" w:cs="宋体"/>
                <w:sz w:val="21"/>
                <w:szCs w:val="21"/>
                <w:highlight w:val="none"/>
                <w:lang w:bidi="ar"/>
              </w:rPr>
              <w:t xml:space="preserve">业绩</w:t>
            </w:r>
            <w:r>
              <w:rPr>
                <w:rFonts w:hint="eastAsia" w:ascii="宋体" w:hAnsi="宋体" w:cs="宋体"/>
                <w:sz w:val="21"/>
                <w:szCs w:val="21"/>
                <w:highlight w:val="none"/>
                <w:lang w:eastAsia="zh-CN" w:bidi="ar"/>
              </w:rPr>
              <w:t xml:space="preserve">的</w:t>
            </w:r>
            <w:r>
              <w:rPr>
                <w:rFonts w:hint="eastAsia" w:ascii="宋体" w:hAnsi="宋体" w:cs="宋体"/>
                <w:sz w:val="21"/>
                <w:szCs w:val="21"/>
                <w:highlight w:val="none"/>
                <w:lang w:bidi="ar"/>
              </w:rPr>
              <w:t xml:space="preserve">，每个得</w:t>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分；本项累计最多得</w:t>
            </w:r>
            <w:r>
              <w:rPr>
                <w:rFonts w:hint="eastAsia" w:ascii="宋体" w:hAnsi="宋体" w:cs="宋体"/>
                <w:sz w:val="21"/>
                <w:szCs w:val="21"/>
                <w:highlight w:val="none"/>
                <w:lang w:val="en-US" w:eastAsia="zh-CN" w:bidi="ar"/>
              </w:rPr>
              <w:t xml:space="preserve">15</w:t>
            </w:r>
            <w:r>
              <w:rPr>
                <w:rFonts w:hint="eastAsia" w:ascii="宋体" w:hAnsi="宋体" w:cs="宋体"/>
                <w:sz w:val="21"/>
                <w:szCs w:val="21"/>
                <w:highlight w:val="none"/>
                <w:lang w:bidi="ar"/>
              </w:rPr>
              <w:t xml:space="preserve">分。</w:t>
            </w:r>
            <w:r/>
          </w:p>
          <w:p>
            <w:pPr>
              <w:ind w:firstLine="422"/>
              <w:spacing w:line="320" w:lineRule="exact"/>
              <w:rPr>
                <w:rFonts w:hint="default" w:ascii="宋体" w:hAnsi="宋体" w:eastAsia="宋体" w:cs="宋体"/>
                <w:color w:val="auto"/>
                <w:sz w:val="21"/>
                <w:szCs w:val="21"/>
                <w:highlight w:val="none"/>
                <w:lang w:val="en-US"/>
              </w:rPr>
            </w:pPr>
            <w:r>
              <w:rPr>
                <w:rFonts w:hint="eastAsia" w:ascii="宋体" w:hAnsi="宋体" w:cs="宋体"/>
                <w:b/>
                <w:bCs/>
                <w:sz w:val="21"/>
                <w:szCs w:val="21"/>
                <w:highlight w:val="none"/>
                <w:lang w:val="en-US" w:eastAsia="zh-CN" w:bidi="ar"/>
              </w:rPr>
              <w:t xml:space="preserve">注：投标文件中</w:t>
            </w:r>
            <w:r>
              <w:rPr>
                <w:rFonts w:hint="eastAsia" w:ascii="宋体" w:hAnsi="宋体" w:cs="宋体"/>
                <w:b/>
                <w:bCs/>
                <w:sz w:val="21"/>
                <w:szCs w:val="21"/>
                <w:highlight w:val="none"/>
                <w:lang w:bidi="ar"/>
              </w:rPr>
              <w:t xml:space="preserve">须同时提供中标（成交）通知书、合同</w:t>
            </w:r>
            <w:r>
              <w:rPr>
                <w:rFonts w:hint="eastAsia" w:ascii="宋体" w:hAnsi="宋体" w:cs="宋体"/>
                <w:b/>
                <w:bCs/>
                <w:sz w:val="21"/>
                <w:szCs w:val="21"/>
                <w:highlight w:val="none"/>
                <w:lang w:val="en-US" w:eastAsia="zh-CN" w:bidi="ar"/>
              </w:rPr>
              <w:t xml:space="preserve">原件扫描件，并加盖投标人公章。不提供不得分。</w:t>
            </w:r>
            <w:r/>
          </w:p>
        </w:tc>
      </w:tr>
      <w:tr>
        <w:trPr>
          <w:jc w:val="center"/>
          <w:trHeight w:val="2405"/>
        </w:trPr>
        <w:tc>
          <w:tcPr>
            <w:tcBorders>
              <w:top w:val="single" w:color="auto" w:sz="4" w:space="0"/>
              <w:left w:val="single" w:color="auto" w:sz="4" w:space="0"/>
              <w:bottom w:val="single" w:color="auto" w:sz="4" w:space="0"/>
              <w:right w:val="single" w:color="auto" w:sz="4" w:space="0"/>
            </w:tcBorders>
            <w:tcW w:w="1180"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eastAsia="宋体" w:cs="宋体"/>
                <w:color w:val="auto"/>
                <w:sz w:val="21"/>
                <w:szCs w:val="21"/>
                <w:highlight w:val="none"/>
              </w:rPr>
            </w:pPr>
            <w:r>
              <w:rPr>
                <w:rFonts w:hint="eastAsia" w:cs="Times New Roman" w:asciiTheme="minorEastAsia" w:hAnsiTheme="minorEastAsia"/>
                <w:szCs w:val="21"/>
                <w:highlight w:val="none"/>
                <w:lang w:val="en-US" w:eastAsia="zh-CN"/>
              </w:rPr>
              <w:t xml:space="preserve">企业团队实力</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sz w:val="21"/>
                <w:szCs w:val="21"/>
                <w:highlight w:val="none"/>
                <w:lang w:val="en-US" w:eastAsia="zh-CN" w:bidi="ar"/>
              </w:rPr>
              <w:t xml:space="preserve">10</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eastAsia" w:ascii="宋体" w:hAnsi="宋体" w:cs="宋体"/>
                <w:sz w:val="21"/>
                <w:szCs w:val="21"/>
                <w:highlight w:val="none"/>
                <w:lang w:bidi="ar"/>
              </w:rPr>
            </w:pPr>
            <w:r>
              <w:rPr>
                <w:rFonts w:hint="eastAsia" w:ascii="宋体" w:hAnsi="宋体" w:eastAsia="宋体" w:cs="宋体"/>
                <w:sz w:val="21"/>
                <w:szCs w:val="21"/>
                <w:highlight w:val="none"/>
                <w:lang w:val="en-US" w:eastAsia="zh-CN" w:bidi="ar"/>
              </w:rPr>
              <w:t xml:space="preserve">投标人拟投入本</w:t>
            </w:r>
            <w:r>
              <w:rPr>
                <w:rFonts w:hint="eastAsia" w:ascii="宋体" w:hAnsi="宋体" w:eastAsia="宋体" w:cs="宋体"/>
                <w:sz w:val="21"/>
                <w:szCs w:val="21"/>
                <w:highlight w:val="none"/>
                <w:lang w:bidi="ar"/>
              </w:rPr>
              <w:t xml:space="preserve">项目管理机构人员中具备建设工程相关专业中级及以上职称的，有一个</w:t>
            </w:r>
            <w:r>
              <w:rPr>
                <w:rFonts w:hint="eastAsia" w:ascii="宋体" w:hAnsi="宋体" w:cs="宋体"/>
                <w:sz w:val="21"/>
                <w:szCs w:val="21"/>
                <w:highlight w:val="none"/>
                <w:lang w:bidi="ar"/>
              </w:rPr>
              <w:t xml:space="preserve">得</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分，最高得</w:t>
            </w:r>
            <w:r>
              <w:rPr>
                <w:rFonts w:hint="eastAsia" w:ascii="宋体" w:hAnsi="宋体" w:cs="宋体"/>
                <w:sz w:val="21"/>
                <w:szCs w:val="21"/>
                <w:highlight w:val="none"/>
                <w:lang w:val="en-US" w:eastAsia="zh-CN" w:bidi="ar"/>
              </w:rPr>
              <w:t xml:space="preserve">10</w:t>
            </w:r>
            <w:r>
              <w:rPr>
                <w:rFonts w:hint="eastAsia" w:ascii="宋体" w:hAnsi="宋体" w:cs="宋体"/>
                <w:sz w:val="21"/>
                <w:szCs w:val="21"/>
                <w:highlight w:val="none"/>
                <w:lang w:bidi="ar"/>
              </w:rPr>
              <w:t xml:space="preserve">分。</w:t>
            </w:r>
            <w:r/>
          </w:p>
          <w:p>
            <w:pPr>
              <w:ind w:firstLine="422"/>
              <w:spacing w:line="320" w:lineRule="exact"/>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lang w:bidi="ar"/>
              </w:rPr>
              <w:t xml:space="preserve">注：</w:t>
            </w:r>
            <w:r>
              <w:rPr>
                <w:rFonts w:hint="eastAsia" w:ascii="宋体" w:hAnsi="宋体" w:eastAsia="宋体" w:cs="宋体"/>
                <w:b/>
                <w:bCs/>
                <w:sz w:val="21"/>
                <w:szCs w:val="21"/>
                <w:highlight w:val="none"/>
                <w:lang w:val="en-US" w:eastAsia="zh-CN" w:bidi="ar"/>
              </w:rPr>
              <w:t xml:space="preserve">投标文件中须同时提供职称证书、劳动合同及供应商为其缴纳的近三个月中任意一个月（不含投标当月）的社保证明材料，并加盖投标人公章。</w:t>
            </w:r>
            <w:r/>
          </w:p>
        </w:tc>
      </w:tr>
      <w:tr>
        <w:trPr>
          <w:jc w:val="center"/>
          <w:trHeight w:val="1365"/>
        </w:trPr>
        <w:tc>
          <w:tcPr>
            <w:tcBorders>
              <w:top w:val="single" w:color="auto"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cs="宋体"/>
                <w:color w:val="000000"/>
                <w:szCs w:val="21"/>
                <w:highlight w:val="none"/>
              </w:rPr>
              <w:t xml:space="preserve">项目概述及需求分析</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spacing w:line="360" w:lineRule="auto"/>
              <w:tabs>
                <w:tab w:val="left" w:pos="900" w:leader="none"/>
              </w:tabs>
              <w:rPr>
                <w:rFonts w:hint="default" w:ascii="宋体" w:hAnsi="宋体" w:eastAsia="宋体" w:cs="宋体"/>
                <w:color w:val="auto"/>
                <w:sz w:val="21"/>
                <w:szCs w:val="21"/>
                <w:highlight w:val="none"/>
                <w:lang w:val="en-US" w:eastAsia="zh-CN"/>
              </w:rPr>
            </w:pPr>
            <w:r>
              <w:rPr>
                <w:rFonts w:hint="eastAsia" w:cs="Times New Roman" w:asciiTheme="minorEastAsia" w:hAnsiTheme="minorEastAsia"/>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根据投标人对本项目采购需求整体情况的理解分析进行评分：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1.概述科学、严密、合理，描述详细且具有针对性的得12分；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2.概述较合理、严密、描述较为详细，不存在实施难度的得9分；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3.概述基本合理、描述一般、存在可操作性的6分；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4.概述具有不合理项、描述略欠缺、存在一定的实施难度的得3分；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5.概述具有明显不合理项、描述欠缺、存在实施难度的得1分；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6.方案与本项目不符或不提供不得分。</w:t>
            </w:r>
            <w:r/>
          </w:p>
        </w:tc>
      </w:tr>
      <w:tr>
        <w:trPr>
          <w:jc w:val="center"/>
          <w:trHeight w:val="4785"/>
        </w:trPr>
        <w:tc>
          <w:tcPr>
            <w:tcBorders>
              <w:top w:val="single" w:color="auto" w:sz="4" w:space="0"/>
              <w:left w:val="single" w:color="auto" w:sz="4" w:space="0"/>
              <w:bottom w:val="single" w:color="auto" w:sz="4" w:space="0"/>
              <w:right w:val="single" w:color="auto" w:sz="4" w:space="0"/>
            </w:tcBorders>
            <w:tcW w:w="1180"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eastAsia="宋体" w:cs="宋体"/>
                <w:color w:val="auto"/>
                <w:sz w:val="21"/>
                <w:szCs w:val="21"/>
                <w:highlight w:val="none"/>
              </w:rPr>
            </w:pPr>
            <w:r>
              <w:rPr>
                <w:rFonts w:hint="eastAsia" w:cs="Times New Roman" w:asciiTheme="minorEastAsia" w:hAnsiTheme="minorEastAsia"/>
                <w:szCs w:val="21"/>
                <w:highlight w:val="none"/>
              </w:rPr>
              <w:t xml:space="preserve">人员配置及设备投入方案</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default" w:ascii="宋体" w:hAnsi="宋体" w:eastAsia="宋体" w:cs="宋体"/>
                <w:color w:val="auto"/>
                <w:sz w:val="21"/>
                <w:szCs w:val="21"/>
                <w:highlight w:val="none"/>
                <w:lang w:val="en-US"/>
              </w:rPr>
            </w:pPr>
            <w:r>
              <w:rPr>
                <w:rFonts w:hint="eastAsia" w:asciiTheme="minorEastAsia" w:hAnsiTheme="minorEastAsia"/>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针对用于本项目服务过程中的投入的主要劳动力及设备的使用管理等内容进行评分：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1.投入项目的技术设备科学、严密、合理，管理制度完备、使用方案详细且具有针对性；技术人员配备合理、考虑周全的得12分；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2.投入项目的技术设备较严密、合理，管理制度较完备、使用方案较详细，不存在实施难度；技术人员配备较合理、考虑较周全的得9分；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3.投入技术设备基本符合项目实际、管理制度一般、使用方案一般；技术人员配备一般、能满足项目实施需要的得6分；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4.投入技术设备有欠缺，基本能满足项目实施需要；技术人员配备简单，基本能满足项目实施需要的得3分；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5.投入技术设备明显不足，不能满足项目实施需要；技术人员明显欠缺，不能满足项目实施需要的得1分；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6.方案与本项目不符或不提供不得分。</w:t>
            </w:r>
            <w:r/>
          </w:p>
        </w:tc>
      </w:tr>
      <w:tr>
        <w:trPr>
          <w:cantSplit/>
          <w:jc w:val="center"/>
          <w:trHeight w:val="4520"/>
        </w:trPr>
        <w:tc>
          <w:tcPr>
            <w:tcBorders>
              <w:top w:val="single" w:color="auto" w:sz="4" w:space="0"/>
              <w:left w:val="single" w:color="auto" w:sz="4" w:space="0"/>
              <w:bottom w:val="single" w:color="auto" w:sz="4" w:space="0"/>
              <w:right w:val="single" w:color="auto" w:sz="4" w:space="0"/>
            </w:tcBorders>
            <w:tcW w:w="1180" w:type="dxa"/>
            <w:vAlign w:val="center"/>
            <w:vMerge w:val="continue"/>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cs="宋体"/>
                <w:spacing w:val="-6"/>
                <w:sz w:val="21"/>
                <w:szCs w:val="21"/>
                <w:highlight w:val="none"/>
              </w:rPr>
              <w:t xml:space="preserve">安全文明施工、施工现场污染防治措施及环境保护方面的措施</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default" w:ascii="宋体" w:hAnsi="宋体" w:eastAsia="宋体" w:cs="宋体"/>
                <w:color w:val="auto"/>
                <w:sz w:val="21"/>
                <w:szCs w:val="21"/>
                <w:highlight w:val="none"/>
                <w:lang w:val="en-US"/>
              </w:rPr>
            </w:pPr>
            <w:r>
              <w:rPr>
                <w:rFonts w:hint="eastAsia" w:asciiTheme="minorEastAsia" w:hAnsiTheme="minorEastAsia"/>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根据投标人提供的安全文明施工、施工现场污染防治措施及环境保护方面的措施方案进行综合评分：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1.安全文明施工措施科学、严密、合理，描述详细且具有针对性的12分；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2.安全文明施工措施较合理、严密、描述较为详细，不存在实施难度的9分；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3.安全文明施工措施基本合理、描述一般、存在可操作性的得6分；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4.安全文明施工措施具有不合理项、描述略欠缺、存在一定的实施难度的得3分；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5.安全文明施工措施具有明显不合理项、描述欠缺、存在实施难度的得1分；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6.方案与本项目不符或不提供不得分。</w:t>
            </w:r>
            <w:r/>
          </w:p>
        </w:tc>
      </w:tr>
      <w:tr>
        <w:trPr>
          <w:cantSplit/>
          <w:jc w:val="center"/>
          <w:trHeight w:val="3637"/>
        </w:trPr>
        <w:tc>
          <w:tcPr>
            <w:tcBorders>
              <w:top w:val="single" w:color="auto" w:sz="4" w:space="0"/>
              <w:left w:val="single" w:color="auto" w:sz="4" w:space="0"/>
              <w:right w:val="single" w:color="auto" w:sz="4" w:space="0"/>
            </w:tcBorders>
            <w:tcW w:w="1180" w:type="dxa"/>
            <w:vAlign w:val="center"/>
            <w:vMerge w:val="restart"/>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cs="宋体"/>
                <w:spacing w:val="-6"/>
                <w:sz w:val="21"/>
                <w:szCs w:val="21"/>
                <w:highlight w:val="none"/>
              </w:rPr>
            </w:pPr>
            <w:r>
              <w:rPr>
                <w:rFonts w:hint="eastAsia" w:asciiTheme="minorEastAsia" w:hAnsiTheme="minorEastAsia"/>
                <w:szCs w:val="21"/>
                <w:highlight w:val="none"/>
              </w:rPr>
              <w:t xml:space="preserve">应急保障</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default"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一、响应维护时间：</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供应商承诺30分钟内响应并到达现场处理的得2分，1小时内响应并到达现场处理的得1分，2小时内响应并到达现场处理的得0.5分。</w:t>
            </w:r>
            <w:r/>
          </w:p>
          <w:p>
            <w:pPr>
              <w:ind w:firstLine="422"/>
              <w:jc w:val="left"/>
              <w:spacing w:line="360" w:lineRule="auto"/>
              <w:rPr>
                <w:rFonts w:hint="default"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注：供应商提供响应承诺书，格式自拟。</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二、根据投标人提供的对重大事件、重要活动应急保障方案进行评分：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1.服务保障科学、严密、合理，描述详细且具有针对性的得10分；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2.服务保障科学、合理，描述具体的得8分；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3.服务保障基本合理、描述一般、存在可操作性的得6分；</w:t>
            </w:r>
            <w:r/>
          </w:p>
          <w:p>
            <w:pPr>
              <w:ind w:firstLine="420"/>
              <w:jc w:val="left"/>
              <w:spacing w:line="360" w:lineRule="auto"/>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4.服务保障基本合理、描述欠缺、部分内容存在操作性的得4分；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5.服务保障具有明显不合理项、描述欠缺、存在实施难度的得2分；</w:t>
            </w:r>
            <w:r/>
          </w:p>
          <w:p>
            <w:pPr>
              <w:ind w:firstLine="420"/>
              <w:jc w:val="left"/>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6.方案与本项目不符或不提供不得分。</w:t>
            </w:r>
            <w:r/>
          </w:p>
        </w:tc>
      </w:tr>
      <w:tr>
        <w:trPr>
          <w:cantSplit/>
          <w:jc w:val="center"/>
          <w:trHeight w:val="4520"/>
        </w:trPr>
        <w:tc>
          <w:tcPr>
            <w:tcBorders>
              <w:left w:val="single" w:color="auto" w:sz="4" w:space="0"/>
              <w:bottom w:val="single" w:color="auto" w:sz="4" w:space="0"/>
              <w:right w:val="single" w:color="auto" w:sz="4" w:space="0"/>
            </w:tcBorders>
            <w:tcW w:w="1180" w:type="dxa"/>
            <w:vAlign w:val="center"/>
            <w:vMerge w:val="continue"/>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tabs>
                <w:tab w:val="left" w:pos="900" w:leader="none"/>
              </w:tabs>
              <w:rPr>
                <w:rFonts w:hint="eastAsia" w:ascii="宋体" w:hAnsi="宋体" w:cs="宋体"/>
                <w:spacing w:val="-6"/>
                <w:sz w:val="21"/>
                <w:szCs w:val="21"/>
                <w:highlight w:val="none"/>
              </w:rPr>
            </w:pPr>
            <w:r>
              <w:rPr>
                <w:rFonts w:hint="eastAsia" w:asciiTheme="minorEastAsia" w:hAnsiTheme="minorEastAsia"/>
                <w:szCs w:val="21"/>
                <w:highlight w:val="none"/>
                <w:lang w:val="en-US" w:eastAsia="zh-CN"/>
              </w:rPr>
              <w:t xml:space="preserve">质量保障控制方案</w:t>
            </w:r>
            <w:r/>
          </w:p>
        </w:tc>
        <w:tc>
          <w:tcPr>
            <w:tcBorders>
              <w:top w:val="single" w:color="auto" w:sz="4" w:space="0"/>
              <w:left w:val="none" w:color="000000" w:sz="4" w:space="0"/>
              <w:bottom w:val="single" w:color="auto" w:sz="4" w:space="0"/>
              <w:right w:val="single" w:color="auto" w:sz="4" w:space="0"/>
            </w:tcBorders>
            <w:tcW w:w="1028" w:type="dxa"/>
            <w:vAlign w:val="center"/>
            <w:textDirection w:val="lrTb"/>
            <w:noWrap w:val="false"/>
          </w:tcPr>
          <w:p>
            <w:pPr>
              <w:jc w:val="center"/>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5921" w:type="dxa"/>
            <w:vAlign w:val="center"/>
            <w:textDirection w:val="lrTb"/>
            <w:noWrap w:val="false"/>
          </w:tcPr>
          <w:p>
            <w:pPr>
              <w:jc w:val="left"/>
              <w:spacing w:line="360" w:lineRule="auto"/>
              <w:rPr>
                <w:rFonts w:hint="eastAsia" w:ascii="宋体" w:hAnsi="宋体" w:cs="宋体"/>
                <w:b w:val="0"/>
                <w:bCs w:val="0"/>
                <w:spacing w:val="-6"/>
                <w:sz w:val="21"/>
                <w:szCs w:val="21"/>
                <w:highlight w:val="none"/>
                <w:lang w:bidi="ar"/>
              </w:rPr>
            </w:pPr>
            <w:r>
              <w:rPr>
                <w:rFonts w:hint="eastAsia" w:ascii="宋体" w:hAnsi="宋体" w:cs="宋体"/>
                <w:b w:val="0"/>
                <w:bCs w:val="0"/>
                <w:spacing w:val="-6"/>
                <w:sz w:val="21"/>
                <w:szCs w:val="21"/>
                <w:highlight w:val="none"/>
                <w:lang w:bidi="ar"/>
              </w:rPr>
              <w:t xml:space="preserve">提交严格的质量控制方案，其中内容包括：质量控制目标、质量保障计划、质量保障方案、质量控制流程、</w:t>
            </w:r>
            <w:r>
              <w:rPr>
                <w:rFonts w:hint="eastAsia" w:ascii="宋体" w:hAnsi="宋体" w:cs="宋体"/>
                <w:b w:val="0"/>
                <w:bCs w:val="0"/>
                <w:spacing w:val="-6"/>
                <w:sz w:val="21"/>
                <w:szCs w:val="21"/>
                <w:highlight w:val="none"/>
                <w:lang w:val="en-US" w:eastAsia="zh-CN" w:bidi="ar"/>
              </w:rPr>
              <w:t xml:space="preserve">各专业工程或各分部工程或施工部位的施工过程质量控制管理措施(包括但不限于工程所用原材料、中间产品、金属结构等检验)</w:t>
            </w:r>
            <w:r>
              <w:rPr>
                <w:rFonts w:hint="eastAsia" w:ascii="宋体" w:hAnsi="宋体" w:cs="宋体"/>
                <w:b w:val="0"/>
                <w:bCs w:val="0"/>
                <w:spacing w:val="-6"/>
                <w:sz w:val="21"/>
                <w:szCs w:val="21"/>
                <w:highlight w:val="none"/>
                <w:lang w:bidi="ar"/>
              </w:rPr>
              <w:t xml:space="preserve">等。</w:t>
            </w:r>
            <w:r/>
          </w:p>
          <w:p>
            <w:pPr>
              <w:jc w:val="left"/>
              <w:spacing w:line="360" w:lineRule="auto"/>
              <w:rPr>
                <w:rFonts w:hint="eastAsia" w:ascii="宋体" w:hAnsi="宋体" w:cs="宋体"/>
                <w:b w:val="0"/>
                <w:bCs w:val="0"/>
                <w:spacing w:val="-6"/>
                <w:sz w:val="21"/>
                <w:szCs w:val="21"/>
                <w:highlight w:val="none"/>
                <w:lang w:val="en-US" w:eastAsia="zh-CN" w:bidi="ar"/>
              </w:rPr>
            </w:pPr>
            <w:r>
              <w:rPr>
                <w:rFonts w:hint="eastAsia" w:ascii="宋体" w:hAnsi="宋体" w:cs="宋体"/>
                <w:b w:val="0"/>
                <w:bCs w:val="0"/>
                <w:spacing w:val="-6"/>
                <w:sz w:val="21"/>
                <w:szCs w:val="21"/>
                <w:highlight w:val="none"/>
                <w:lang w:val="en-US" w:eastAsia="zh-CN" w:bidi="ar"/>
              </w:rPr>
              <w:t xml:space="preserve">1.上述方案思路清晰、目标明确、对微修复服务质量保障的各项工作安排井井有条、具有科学性及合理性的得12分；</w:t>
            </w:r>
            <w:r/>
          </w:p>
          <w:p>
            <w:pPr>
              <w:jc w:val="left"/>
              <w:spacing w:line="360" w:lineRule="auto"/>
              <w:rPr>
                <w:rFonts w:hint="eastAsia" w:ascii="宋体" w:hAnsi="宋体" w:cs="宋体"/>
                <w:b w:val="0"/>
                <w:bCs w:val="0"/>
                <w:spacing w:val="-6"/>
                <w:sz w:val="21"/>
                <w:szCs w:val="21"/>
                <w:highlight w:val="none"/>
                <w:lang w:val="en-US" w:eastAsia="zh-CN" w:bidi="ar"/>
              </w:rPr>
            </w:pPr>
            <w:r>
              <w:rPr>
                <w:rFonts w:hint="eastAsia" w:ascii="宋体" w:hAnsi="宋体" w:cs="宋体"/>
                <w:b w:val="0"/>
                <w:bCs w:val="0"/>
                <w:spacing w:val="-6"/>
                <w:sz w:val="21"/>
                <w:szCs w:val="21"/>
                <w:highlight w:val="none"/>
                <w:lang w:val="en-US" w:eastAsia="zh-CN" w:bidi="ar"/>
              </w:rPr>
              <w:t xml:space="preserve">2.上述方案思路较清晰、目标较明确、对微修复服务质量保障的各项工作安排有序、科学性及合理性欠缺的得9分；</w:t>
            </w:r>
            <w:r/>
          </w:p>
          <w:p>
            <w:pPr>
              <w:jc w:val="left"/>
              <w:spacing w:line="360" w:lineRule="auto"/>
              <w:rPr>
                <w:rFonts w:hint="eastAsia" w:ascii="宋体" w:hAnsi="宋体" w:cs="宋体"/>
                <w:b w:val="0"/>
                <w:bCs w:val="0"/>
                <w:spacing w:val="-6"/>
                <w:sz w:val="21"/>
                <w:szCs w:val="21"/>
                <w:highlight w:val="none"/>
                <w:lang w:val="en-US" w:eastAsia="zh-CN" w:bidi="ar"/>
              </w:rPr>
            </w:pPr>
            <w:r>
              <w:rPr>
                <w:rFonts w:hint="eastAsia" w:ascii="宋体" w:hAnsi="宋体" w:cs="宋体"/>
                <w:b w:val="0"/>
                <w:bCs w:val="0"/>
                <w:spacing w:val="-6"/>
                <w:sz w:val="21"/>
                <w:szCs w:val="21"/>
                <w:highlight w:val="none"/>
                <w:lang w:val="en-US" w:eastAsia="zh-CN" w:bidi="ar"/>
              </w:rPr>
              <w:t xml:space="preserve">3上述方案思路与目标设置基本符合本项目实际需求、对微修复服务质量保障的各项工作要求的理解有所欠缺、具有的合理性一般的得6分；</w:t>
            </w:r>
            <w:r/>
          </w:p>
          <w:p>
            <w:pPr>
              <w:jc w:val="left"/>
              <w:spacing w:line="360" w:lineRule="auto"/>
              <w:rPr>
                <w:rFonts w:hint="eastAsia" w:ascii="宋体" w:hAnsi="宋体" w:cs="宋体"/>
                <w:sz w:val="21"/>
                <w:szCs w:val="21"/>
                <w:highlight w:val="none"/>
                <w:lang w:val="en-US" w:eastAsia="zh-CN" w:bidi="ar"/>
              </w:rPr>
            </w:pPr>
            <w:r>
              <w:rPr>
                <w:rFonts w:hint="eastAsia" w:ascii="宋体" w:hAnsi="宋体" w:cs="宋体"/>
                <w:sz w:val="21"/>
                <w:szCs w:val="21"/>
                <w:highlight w:val="none"/>
                <w:lang w:val="en-US" w:eastAsia="zh-CN" w:bidi="ar"/>
              </w:rPr>
              <w:t xml:space="preserve">4上述方案思路较混乱、目标设置不明确、对微修复服务质量保障的各项工作有所偏差的得3分。</w:t>
            </w:r>
            <w:r/>
          </w:p>
          <w:p>
            <w:pPr>
              <w:spacing w:line="260" w:lineRule="exact"/>
              <w:rPr>
                <w:rFonts w:hint="eastAsia" w:asciiTheme="minorEastAsia" w:hAnsiTheme="minorEastAsia"/>
                <w:szCs w:val="21"/>
                <w:highlight w:val="none"/>
                <w:lang w:val="en-US" w:eastAsia="zh-CN"/>
              </w:rPr>
            </w:pPr>
            <w:r>
              <w:rPr>
                <w:rFonts w:hint="eastAsia" w:asciiTheme="minorEastAsia" w:hAnsiTheme="minorEastAsia"/>
                <w:szCs w:val="21"/>
                <w:highlight w:val="none"/>
                <w:lang w:val="en-US" w:eastAsia="zh-CN"/>
              </w:rPr>
              <w:t xml:space="preserve">5.方案与本项目不符或不提供不得分。</w:t>
            </w:r>
            <w:r/>
          </w:p>
        </w:tc>
      </w:tr>
    </w:tbl>
    <w:p>
      <w:pPr>
        <w:ind w:firstLine="420"/>
        <w:spacing w:line="360" w:lineRule="auto"/>
        <w:rPr>
          <w:rFonts w:hint="eastAsia" w:ascii="宋体" w:hAnsi="宋体" w:cs="宋体"/>
          <w:szCs w:val="21"/>
          <w:highlight w:val="none"/>
        </w:rPr>
      </w:pPr>
      <w:r>
        <w:rPr>
          <w:rFonts w:hint="eastAsia" w:ascii="宋体" w:hAnsi="宋体" w:eastAsia="宋体" w:cs="宋体"/>
          <w:sz w:val="21"/>
          <w:szCs w:val="21"/>
          <w:highlight w:val="none"/>
        </w:rPr>
        <w:t xml:space="preserve">注：</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针对评分标准中评分的每一条，投标单位均应按要求提供相关资料并作出相应说明供评标委员会评判，不提供相关资料或提供资料无法证明的视为不具备该项得分的条件；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投标报价超过最高限价的，不得进入评标程序；</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投标文件中如出现前后不一致时</w:t>
      </w:r>
      <w:r>
        <w:rPr>
          <w:rFonts w:hint="eastAsia" w:ascii="宋体" w:hAnsi="宋体" w:cs="宋体"/>
          <w:szCs w:val="21"/>
          <w:highlight w:val="none"/>
          <w:lang w:eastAsia="zh-CN"/>
        </w:rPr>
        <w:t xml:space="preserve">，</w:t>
      </w:r>
      <w:r>
        <w:rPr>
          <w:rFonts w:hint="eastAsia" w:ascii="宋体" w:hAnsi="宋体" w:cs="宋体"/>
          <w:szCs w:val="21"/>
          <w:highlight w:val="none"/>
        </w:rPr>
        <w:t xml:space="preserve">评标委员会有权要求投标单位澄清说明，澄清说明事项涉及评分时，该项不得分；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360" w:lineRule="auto"/>
        <w:rPr>
          <w:b w:val="0"/>
          <w:sz w:val="24"/>
          <w:szCs w:val="24"/>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投标单位的最终得分取评标委</w:t>
      </w:r>
      <w:r>
        <w:rPr>
          <w:rFonts w:hint="eastAsia" w:ascii="宋体" w:hAnsi="宋体" w:eastAsia="宋体" w:cs="宋体"/>
          <w:b w:val="0"/>
          <w:bCs/>
          <w:sz w:val="21"/>
          <w:szCs w:val="21"/>
          <w:highlight w:val="none"/>
        </w:rPr>
        <w:t xml:space="preserve">员会各成员所评定分值的平均值（小数点后保留两位）。</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szCs w:val="21"/>
          <w:highlight w:val="none"/>
        </w:rPr>
        <w:t xml:space="preserve">6.</w:t>
      </w:r>
      <w:r>
        <w:rPr>
          <w:rFonts w:hint="eastAsia" w:ascii="宋体" w:hAnsi="宋体" w:cs="宋体"/>
          <w:b/>
          <w:bCs/>
          <w:color w:val="auto"/>
          <w:szCs w:val="21"/>
          <w:highlight w:val="none"/>
        </w:rPr>
        <w:t xml:space="preserve">根据</w:t>
      </w:r>
      <w:r>
        <w:rPr>
          <w:rFonts w:hint="eastAsia" w:ascii="宋体" w:hAnsi="宋体" w:cs="宋体"/>
          <w:b/>
          <w:bCs/>
          <w:color w:val="auto"/>
          <w:szCs w:val="21"/>
          <w:highlight w:val="none"/>
          <w:lang w:eastAsia="zh-CN"/>
        </w:rPr>
        <w:t xml:space="preserve">《江苏省财政厅转发财政部关于推动解决政府采购异常低价问题的通知》苏财购〔2026〕36号</w:t>
      </w:r>
      <w:r>
        <w:rPr>
          <w:rFonts w:hint="eastAsia" w:ascii="宋体" w:hAnsi="宋体" w:cs="宋体"/>
          <w:b/>
          <w:bCs/>
          <w:color w:val="auto"/>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（3）投标（响应）报价低于采购项目最高限价45%的，即投标（响应）报价〈采购项目最高限价×45%；</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color w:val="auto"/>
          <w:szCs w:val="21"/>
          <w:highlight w:val="none"/>
          <w:lang w:val="en-US" w:eastAsia="zh-CN"/>
        </w:rPr>
        <w:t xml:space="preserve">般不少于30分钟</w:t>
      </w:r>
      <w:r>
        <w:rPr>
          <w:rFonts w:hint="eastAsia" w:ascii="宋体" w:hAnsi="宋体" w:cs="宋体"/>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cs="宋体"/>
          <w:color w:val="auto"/>
          <w:szCs w:val="21"/>
          <w:highlight w:val="none"/>
          <w:lang w:val="en-US" w:eastAsia="zh-CN"/>
        </w:rPr>
        <w:t xml:space="preserve">。</w:t>
      </w:r>
      <w:r/>
    </w:p>
    <w:p>
      <w:pPr>
        <w:ind w:firstLine="420"/>
        <w:pageBreakBefore w:val="0"/>
        <w:spacing w:line="360" w:lineRule="auto"/>
        <w:rPr>
          <w:rFonts w:hint="default"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color w:val="auto"/>
          <w:szCs w:val="21"/>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jc w:val="center"/>
        <w:keepLines/>
        <w:keepNext/>
        <w:spacing w:before="340" w:after="330" w:line="360" w:lineRule="auto"/>
        <w:rPr>
          <w:b/>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highlight w:val="none"/>
        </w:rPr>
      </w:r>
      <w:r/>
    </w:p>
    <w:p>
      <w:pPr>
        <w:jc w:val="center"/>
        <w:keepLines/>
        <w:keepNext/>
        <w:spacing w:before="340" w:after="330" w:line="360" w:lineRule="auto"/>
        <w:rPr>
          <w:b/>
          <w:sz w:val="24"/>
          <w:szCs w:val="24"/>
          <w:highlight w:val="none"/>
        </w:rPr>
        <w:outlineLvl w:val="0"/>
      </w:pPr>
      <w:r>
        <w:rPr>
          <w:rFonts w:hint="eastAsia"/>
          <w:b/>
          <w:sz w:val="24"/>
          <w:szCs w:val="24"/>
          <w:highlight w:val="none"/>
        </w:rPr>
        <w:t xml:space="preserve">第六章</w:t>
      </w:r>
      <w:r>
        <w:rPr>
          <w:b/>
          <w:sz w:val="24"/>
          <w:szCs w:val="24"/>
          <w:highlight w:val="none"/>
        </w:rPr>
        <w:t xml:space="preserve">    </w:t>
      </w:r>
      <w:r>
        <w:rPr>
          <w:rFonts w:hint="eastAsia"/>
          <w:b/>
          <w:sz w:val="24"/>
          <w:szCs w:val="24"/>
          <w:highlight w:val="none"/>
        </w:rPr>
        <w:t xml:space="preserve">投标文件格式</w:t>
      </w:r>
      <w:bookmarkEnd w:id="28"/>
      <w:r/>
      <w:r/>
    </w:p>
    <w:p>
      <w:pPr>
        <w:spacing w:line="360" w:lineRule="auto"/>
        <w:rPr>
          <w:rFonts w:ascii="宋体" w:hAnsi="宋体" w:cs="宋体"/>
          <w:b/>
          <w:sz w:val="24"/>
          <w:szCs w:val="24"/>
          <w:highlight w:val="none"/>
        </w:rPr>
      </w:pPr>
      <w:r>
        <w:rPr>
          <w:rFonts w:ascii="宋体" w:hAnsi="宋体" w:cs="宋体"/>
          <w:b/>
          <w:sz w:val="24"/>
          <w:szCs w:val="24"/>
          <w:highlight w:val="none"/>
        </w:rPr>
      </w:r>
      <w:r/>
    </w:p>
    <w:p>
      <w:pP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1446"/>
        <w:jc w:val="center"/>
        <w:spacing w:line="360" w:lineRule="auto"/>
        <w:rPr>
          <w:rFonts w:hint="eastAsia" w:ascii="宋体" w:hAnsi="宋体" w:eastAsia="宋体" w:cs="宋体"/>
          <w:b/>
          <w:sz w:val="44"/>
          <w:szCs w:val="44"/>
          <w:highlight w:val="none"/>
          <w:lang w:eastAsia="zh-CN"/>
        </w:rPr>
      </w:pPr>
      <w:r>
        <w:rPr>
          <w:rFonts w:hint="eastAsia" w:ascii="宋体" w:hAnsi="宋体" w:cs="宋体"/>
          <w:b/>
          <w:sz w:val="44"/>
          <w:szCs w:val="44"/>
          <w:highlight w:val="none"/>
          <w:lang w:eastAsia="zh-CN"/>
        </w:rPr>
        <w:t xml:space="preserve">泰州市数字化城市管理中心“微修复”服务项目</w:t>
      </w:r>
      <w:r/>
    </w:p>
    <w:p>
      <w:pPr>
        <w:jc w:val="center"/>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rPr>
          <w:rFonts w:ascii="宋体" w:hAnsi="宋体" w:cs="宋体"/>
          <w:b/>
          <w:sz w:val="24"/>
          <w:szCs w:val="24"/>
          <w:highlight w:val="none"/>
        </w:rPr>
      </w:pPr>
      <w:r>
        <w:rPr>
          <w:rFonts w:ascii="宋体" w:hAnsi="宋体" w:cs="宋体"/>
          <w:b/>
          <w:sz w:val="24"/>
          <w:szCs w:val="24"/>
          <w:highlight w:val="none"/>
        </w:rPr>
      </w:r>
      <w:r/>
    </w:p>
    <w:p>
      <w:pPr>
        <w:spacing w:line="360" w:lineRule="auto"/>
        <w:rPr>
          <w:rFonts w:ascii="宋体" w:hAnsi="宋体" w:cs="宋体"/>
          <w:b/>
          <w:sz w:val="24"/>
          <w:szCs w:val="24"/>
          <w:highlight w:val="none"/>
        </w:rPr>
      </w:pPr>
      <w:r>
        <w:rPr>
          <w:rFonts w:ascii="宋体" w:hAnsi="宋体" w:cs="宋体"/>
          <w:b/>
          <w:sz w:val="24"/>
          <w:szCs w:val="24"/>
          <w:highlight w:val="none"/>
        </w:rPr>
      </w:r>
      <w:r/>
    </w:p>
    <w:p>
      <w:pP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1446"/>
        <w:jc w:val="center"/>
        <w:spacing w:line="360" w:lineRule="auto"/>
        <w:rPr>
          <w:rFonts w:ascii="宋体" w:hAnsi="宋体" w:cs="宋体"/>
          <w:b/>
          <w:sz w:val="72"/>
          <w:szCs w:val="72"/>
          <w:highlight w:val="none"/>
        </w:rPr>
      </w:pPr>
      <w:r>
        <w:rPr>
          <w:rFonts w:hint="eastAsia" w:ascii="宋体" w:hAnsi="宋体" w:cs="宋体"/>
          <w:b/>
          <w:sz w:val="72"/>
          <w:szCs w:val="72"/>
          <w:highlight w:val="none"/>
        </w:rPr>
        <w:t xml:space="preserve">投 标 文 件</w:t>
      </w:r>
      <w:r/>
    </w:p>
    <w:p>
      <w:pPr>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1245"/>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项目编号：****</w:t>
      </w:r>
      <w:r/>
    </w:p>
    <w:p>
      <w:pPr>
        <w:contextualSpacing/>
        <w:ind w:firstLine="562"/>
        <w:jc w:val="center"/>
        <w:spacing w:line="360" w:lineRule="auto"/>
        <w:rPr>
          <w:rFonts w:ascii="宋体" w:hAnsi="宋体" w:cs="宋体"/>
          <w:b/>
          <w:sz w:val="28"/>
          <w:szCs w:val="28"/>
          <w:highlight w:val="none"/>
        </w:rPr>
      </w:pPr>
      <w:r>
        <w:rPr>
          <w:rFonts w:ascii="宋体" w:hAnsi="宋体" w:cs="宋体"/>
          <w:b/>
          <w:sz w:val="28"/>
          <w:szCs w:val="28"/>
          <w:highlight w:val="none"/>
        </w:rPr>
      </w:r>
      <w:r/>
    </w:p>
    <w:p>
      <w:pPr>
        <w:contextualSpacing/>
        <w:ind w:firstLine="562"/>
        <w:jc w:val="center"/>
        <w:spacing w:line="360" w:lineRule="auto"/>
        <w:rPr>
          <w:rFonts w:ascii="宋体" w:hAnsi="宋体" w:cs="宋体"/>
          <w:b/>
          <w:sz w:val="28"/>
          <w:szCs w:val="28"/>
          <w:highlight w:val="none"/>
        </w:rPr>
      </w:pPr>
      <w:r>
        <w:rPr>
          <w:rFonts w:ascii="宋体" w:hAnsi="宋体" w:cs="宋体"/>
          <w:b/>
          <w:sz w:val="28"/>
          <w:szCs w:val="28"/>
          <w:highlight w:val="none"/>
        </w:rPr>
      </w:r>
      <w:r/>
    </w:p>
    <w:p>
      <w:pPr>
        <w:pStyle w:val="1005"/>
        <w:contextualSpacing/>
        <w:spacing w:line="360" w:lineRule="auto"/>
        <w:rPr>
          <w:rFonts w:hAnsi="宋体" w:cs="宋体"/>
          <w:highlight w:val="none"/>
        </w:rPr>
      </w:pPr>
      <w:r>
        <w:rPr>
          <w:rFonts w:hAnsi="宋体" w:cs="宋体"/>
          <w:highlight w:val="none"/>
        </w:rPr>
      </w:r>
      <w:r/>
    </w:p>
    <w:p>
      <w:pPr>
        <w:pStyle w:val="1001"/>
        <w:contextualSpacing/>
        <w:ind w:firstLine="480"/>
        <w:spacing w:line="360" w:lineRule="auto"/>
        <w:rPr>
          <w:highlight w:val="none"/>
        </w:rPr>
      </w:pPr>
      <w:r>
        <w:rPr>
          <w:highlight w:val="none"/>
        </w:rPr>
      </w:r>
      <w:r/>
    </w:p>
    <w:p>
      <w:pPr>
        <w:contextualSpacing/>
        <w:ind w:firstLine="562"/>
        <w:jc w:val="center"/>
        <w:spacing w:line="360" w:lineRule="auto"/>
        <w:rPr>
          <w:rFonts w:ascii="宋体" w:hAnsi="宋体" w:cs="宋体"/>
          <w:b/>
          <w:sz w:val="28"/>
          <w:szCs w:val="28"/>
          <w:highlight w:val="none"/>
        </w:rPr>
      </w:pPr>
      <w:r>
        <w:rPr>
          <w:rFonts w:ascii="宋体" w:hAnsi="宋体" w:cs="宋体"/>
          <w:b/>
          <w:sz w:val="28"/>
          <w:szCs w:val="28"/>
          <w:highlight w:val="none"/>
        </w:rPr>
      </w:r>
      <w:r/>
    </w:p>
    <w:p>
      <w:pPr>
        <w:contextualSpacing/>
        <w:ind w:firstLine="1245"/>
        <w:spacing w:line="360" w:lineRule="auto"/>
        <w:rPr>
          <w:rFonts w:ascii="宋体" w:hAnsi="宋体" w:cs="宋体"/>
          <w:b/>
          <w:sz w:val="28"/>
          <w:szCs w:val="28"/>
          <w:highlight w:val="none"/>
          <w:u w:val="single"/>
        </w:rPr>
      </w:pPr>
      <w:r>
        <w:rPr>
          <w:rFonts w:hint="eastAsia" w:ascii="宋体" w:hAnsi="宋体" w:cs="宋体"/>
          <w:b/>
          <w:sz w:val="28"/>
          <w:szCs w:val="28"/>
          <w:highlight w:val="none"/>
        </w:rPr>
        <w:t xml:space="preserve">投标人名称：</w:t>
      </w:r>
      <w:r>
        <w:rPr>
          <w:rFonts w:hint="eastAsia" w:ascii="宋体" w:hAnsi="宋体" w:cs="宋体"/>
          <w:b/>
          <w:sz w:val="28"/>
          <w:szCs w:val="28"/>
          <w:highlight w:val="none"/>
          <w:u w:val="single"/>
        </w:rPr>
        <w:t xml:space="preserve">                    （盖单位公章）</w:t>
      </w:r>
      <w:r/>
    </w:p>
    <w:p>
      <w:pPr>
        <w:contextualSpacing/>
        <w:ind w:firstLine="1245"/>
        <w:spacing w:line="360" w:lineRule="auto"/>
        <w:rPr>
          <w:rFonts w:ascii="宋体" w:hAnsi="宋体" w:cs="宋体"/>
          <w:b/>
          <w:sz w:val="28"/>
          <w:szCs w:val="28"/>
          <w:highlight w:val="none"/>
          <w:u w:val="single"/>
        </w:rPr>
      </w:pPr>
      <w:r>
        <w:rPr>
          <w:rFonts w:hint="eastAsia" w:ascii="宋体" w:hAnsi="宋体" w:cs="宋体"/>
          <w:b/>
          <w:sz w:val="28"/>
          <w:szCs w:val="28"/>
          <w:highlight w:val="none"/>
        </w:rPr>
        <w:t xml:space="preserve">委托代理人：</w:t>
      </w:r>
      <w:r>
        <w:rPr>
          <w:rFonts w:hint="eastAsia" w:ascii="宋体" w:hAnsi="宋体" w:cs="宋体"/>
          <w:b/>
          <w:sz w:val="28"/>
          <w:szCs w:val="28"/>
          <w:highlight w:val="none"/>
          <w:u w:val="single"/>
        </w:rPr>
        <w:t xml:space="preserve">                     （签字或盖章）</w:t>
      </w:r>
      <w:r/>
    </w:p>
    <w:p>
      <w:pPr>
        <w:contextualSpacing/>
        <w:ind w:firstLine="562"/>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  日期： 年 月 日</w:t>
      </w:r>
      <w:r/>
    </w:p>
    <w:p>
      <w:pPr>
        <w:contextualSpacing/>
        <w:ind w:firstLine="723"/>
        <w:jc w:val="center"/>
        <w:spacing w:line="360" w:lineRule="auto"/>
        <w:rPr>
          <w:rFonts w:ascii="宋体"/>
          <w:b/>
          <w:sz w:val="36"/>
          <w:szCs w:val="36"/>
          <w:highlight w:val="none"/>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sz w:val="36"/>
          <w:szCs w:val="36"/>
          <w:highlight w:val="none"/>
        </w:rPr>
      </w:r>
      <w:r/>
    </w:p>
    <w:p>
      <w:pPr>
        <w:spacing w:line="360" w:lineRule="auto"/>
        <w:rPr>
          <w:b/>
          <w:bCs/>
          <w:szCs w:val="21"/>
          <w:highlight w:val="none"/>
        </w:rPr>
      </w:pPr>
      <w:r>
        <w:rPr>
          <w:rFonts w:hint="eastAsia" w:ascii="宋体" w:hAnsi="宋体" w:cs="宋体"/>
          <w:b/>
          <w:bCs/>
          <w:szCs w:val="21"/>
          <w:highlight w:val="none"/>
        </w:rPr>
        <w:t xml:space="preserve">附件1：</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投 标 函</w:t>
      </w:r>
      <w:r/>
    </w:p>
    <w:p>
      <w:pPr>
        <w:jc w:val="left"/>
        <w:spacing w:line="360" w:lineRule="auto"/>
        <w:widowControl/>
        <w:rPr>
          <w:rFonts w:ascii="宋体" w:hAnsi="宋体" w:cs="宋体"/>
          <w:szCs w:val="21"/>
          <w:highlight w:val="none"/>
        </w:rPr>
      </w:pPr>
      <w:r>
        <w:rPr>
          <w:rFonts w:hint="eastAsia" w:ascii="宋体" w:hAnsi="宋体" w:cs="宋体"/>
          <w:szCs w:val="21"/>
          <w:highlight w:val="none"/>
          <w:u w:val="single"/>
        </w:rPr>
        <w:t xml:space="preserve">（招标人名称）</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根据贵方为</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（项目名称及编号）项目招标采购服务的投标邀请</w:t>
      </w:r>
      <w:r>
        <w:rPr>
          <w:rFonts w:hint="eastAsia" w:ascii="宋体" w:hAnsi="宋体" w:cs="宋体"/>
          <w:szCs w:val="21"/>
          <w:highlight w:val="none"/>
          <w:lang w:eastAsia="zh-CN"/>
        </w:rPr>
        <w:t xml:space="preserve">，</w:t>
      </w:r>
      <w:r>
        <w:rPr>
          <w:rFonts w:hint="eastAsia" w:ascii="宋体" w:hAnsi="宋体" w:cs="宋体"/>
          <w:szCs w:val="21"/>
          <w:highlight w:val="none"/>
        </w:rPr>
        <w:t xml:space="preserve">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（姓名、职务或职称）经正式授权并代表投标人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（投标人名称、地址）提交投标文件正本一份（包括招标文件要求提供的全部资料）；</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据此函，签字代表宣布同意如下：</w:t>
      </w:r>
      <w:r/>
    </w:p>
    <w:p>
      <w:pPr>
        <w:numPr>
          <w:ilvl w:val="0"/>
          <w:numId w:val="7"/>
        </w:num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按招标文件规定的各项要求，向贵方提供所需的服务</w:t>
      </w:r>
      <w:r>
        <w:rPr>
          <w:rFonts w:hint="eastAsia" w:ascii="宋体" w:hAnsi="宋体" w:cs="宋体"/>
          <w:b/>
          <w:bCs/>
          <w:szCs w:val="21"/>
          <w:highlight w:val="none"/>
          <w:lang w:val="en-US" w:eastAsia="zh-CN"/>
        </w:rPr>
        <w:t xml:space="preserve">投标报价优惠率</w:t>
      </w:r>
      <w:r>
        <w:rPr>
          <w:rFonts w:hint="eastAsia" w:ascii="宋体" w:hAnsi="宋体" w:cs="宋体"/>
          <w:b/>
          <w:bCs/>
          <w:szCs w:val="21"/>
          <w:highlight w:val="none"/>
          <w:u w:val="single"/>
          <w:lang w:val="en-US" w:eastAsia="zh-CN"/>
        </w:rPr>
        <w:t xml:space="preserve">    %（四舍五入至小数点后两位）</w:t>
      </w:r>
      <w:r>
        <w:rPr>
          <w:rFonts w:hint="eastAsia" w:ascii="宋体" w:hAnsi="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 我方已详细审查全部招标文件，包括有关澄清和补充说明（</w:t>
      </w:r>
      <w:r>
        <w:rPr>
          <w:rFonts w:hint="eastAsia" w:ascii="宋体" w:hAnsi="宋体" w:cs="宋体"/>
          <w:szCs w:val="21"/>
          <w:highlight w:val="none"/>
          <w:lang w:val="en-US" w:eastAsia="zh-CN"/>
        </w:rPr>
        <w:t xml:space="preserve">如有</w:t>
      </w:r>
      <w:r>
        <w:rPr>
          <w:rFonts w:hint="eastAsia" w:ascii="宋体" w:hAnsi="宋体" w:cs="宋体"/>
          <w:szCs w:val="21"/>
          <w:highlight w:val="none"/>
        </w:rPr>
        <w:t xml:space="preserve">）。我们完全理解并同意放弃对这方面有不明及误解的权利。</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 本投标文件有效期为自开标之日起90个日历天。在这期间，本投标文件将始终对我方具有约束力，并可随时被接受。本次招标文件和本投标文件将作为买卖合同的附件。</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 如果在规定的开标时间后，我方在投标有效期内撤回或撤销投标，由此给招标人造成损失的，我方愿意承担相应赔偿责任。</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5. 我方愿意向招标人提供与本次招标的相关资料，并对其真实性、合法性、有效性负责。</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6. 我方将严格履行本投标文件中的全部承诺和责任，并遵守招标文件中对投标人的所有规定。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7. 我方完全理解招标人有保留在授标之前任何时候根据评标小组的意见接受或拒绝任何投标的权利，并完全理解招标人对此无解释的义务。</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8. 我方承诺在此次招标过程中涉及的一切应当保密的事项，不向任何第三方泄露，否则承担一切法律责任。</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9. 如果我方中标，我们将在接到招标人的中标通知书后按工期要求的时间内完成本项目的所有工作。并将</w:t>
      </w:r>
      <w:r>
        <w:rPr>
          <w:rFonts w:hint="eastAsia" w:ascii="宋体" w:hAnsi="宋体" w:cs="宋体"/>
          <w:szCs w:val="21"/>
          <w:highlight w:val="none"/>
          <w:lang w:eastAsia="zh-CN"/>
        </w:rPr>
        <w:t xml:space="preserve">按照</w:t>
      </w:r>
      <w:r>
        <w:rPr>
          <w:rFonts w:hint="eastAsia" w:ascii="宋体" w:hAnsi="宋体" w:cs="宋体"/>
          <w:szCs w:val="21"/>
          <w:highlight w:val="none"/>
        </w:rPr>
        <w:t xml:space="preserve">招标文件的规定履行合同责任和义务。</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10. 如果我方中标，为执行合同，我们将按照招标文件要求履行相关义务。</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11. 如果我方中标，我们将在招标文件第二章“投标人须知”规定的金额向有关单位支付招标代理费。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12. 与本次投标有关的一切往来信函请寄：</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投标人名称（公章）：</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法定代表人（授 权 代 表） 签 字：</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pStyle w:val="1002"/>
        <w:jc w:val="both"/>
        <w:spacing w:line="360" w:lineRule="auto"/>
        <w:rPr>
          <w:rFonts w:ascii="宋体" w:hAnsi="宋体" w:cs="宋体"/>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附件2：</w:t>
      </w:r>
      <w:r/>
    </w:p>
    <w:p>
      <w:pPr>
        <w:pStyle w:val="992"/>
        <w:jc w:val="center"/>
        <w:spacing w:line="360" w:lineRule="auto"/>
        <w:widowControl/>
        <w:rPr>
          <w:rFonts w:hint="default" w:eastAsia="宋体" w:cs="宋体"/>
          <w:sz w:val="21"/>
          <w:szCs w:val="21"/>
          <w:highlight w:val="none"/>
          <w:lang w:val="en-US" w:eastAsia="zh-CN"/>
        </w:rPr>
      </w:pPr>
      <w:r>
        <w:rPr>
          <w:rFonts w:cs="宋体"/>
          <w:sz w:val="21"/>
          <w:szCs w:val="21"/>
          <w:highlight w:val="none"/>
        </w:rPr>
        <w:t xml:space="preserve">1.开标一览表</w:t>
      </w:r>
      <w:r>
        <w:rPr>
          <w:rFonts w:hint="eastAsia" w:cs="宋体"/>
          <w:sz w:val="21"/>
          <w:szCs w:val="21"/>
          <w:highlight w:val="none"/>
          <w:lang w:eastAsia="zh-CN"/>
        </w:rPr>
        <w:t xml:space="preserve">（</w:t>
      </w:r>
      <w:r>
        <w:rPr>
          <w:rFonts w:hint="eastAsia" w:cs="宋体"/>
          <w:sz w:val="21"/>
          <w:szCs w:val="21"/>
          <w:highlight w:val="none"/>
          <w:lang w:val="en-US" w:eastAsia="zh-CN"/>
        </w:rPr>
        <w:t xml:space="preserve">在“苏采云”系统中填写）</w:t>
      </w:r>
      <w:r/>
    </w:p>
    <w:p>
      <w:pPr>
        <w:pStyle w:val="993"/>
        <w:numPr>
          <w:ilvl w:val="1"/>
          <w:numId w:val="0"/>
        </w:numPr>
        <w:jc w:val="both"/>
        <w:spacing w:before="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p>
      <w:pPr>
        <w:spacing w:line="360" w:lineRule="auto"/>
        <w:rPr>
          <w:highlight w:val="none"/>
        </w:rPr>
      </w:pPr>
      <w:r>
        <w:rPr>
          <w:rFonts w:hint="eastAsia" w:ascii="宋体" w:hAnsi="宋体" w:cs="宋体"/>
          <w:szCs w:val="21"/>
          <w:highlight w:val="none"/>
        </w:rPr>
        <w:t xml:space="preserve">项目编号：</w:t>
      </w:r>
      <w:r/>
    </w:p>
    <w:tbl>
      <w:tblPr>
        <w:tblStyle w:val="996"/>
        <w:tblW w:w="4999"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853"/>
        <w:gridCol w:w="5438"/>
        <w:gridCol w:w="1854"/>
      </w:tblGrid>
      <w:tr>
        <w:trPr>
          <w:tblCellSpacing w:w="15" w:type="dxa"/>
        </w:trPr>
        <w:tc>
          <w:tcPr>
            <w:shd w:val="clear" w:color="auto" w:fill="auto"/>
            <w:tcW w:w="989" w:type="pct"/>
            <w:vAlign w:val="center"/>
            <w:textDirection w:val="lrTb"/>
            <w:noWrap w:val="false"/>
          </w:tcPr>
          <w:p>
            <w:pPr>
              <w:pStyle w:val="1011"/>
              <w:jc w:val="center"/>
              <w:spacing w:line="360" w:lineRule="auto"/>
              <w:rPr>
                <w:highlight w:val="none"/>
              </w:rPr>
            </w:pPr>
            <w:r>
              <w:rPr>
                <w:highlight w:val="none"/>
              </w:rPr>
              <w:t xml:space="preserve">供应商名称</w:t>
            </w:r>
            <w:r/>
          </w:p>
        </w:tc>
        <w:tc>
          <w:tcPr>
            <w:shd w:val="clear" w:color="auto" w:fill="auto"/>
            <w:tcW w:w="2957" w:type="pct"/>
            <w:vAlign w:val="center"/>
            <w:textDirection w:val="lrTb"/>
            <w:noWrap w:val="false"/>
          </w:tcPr>
          <w:p>
            <w:pPr>
              <w:pStyle w:val="1011"/>
              <w:jc w:val="center"/>
              <w:spacing w:line="360" w:lineRule="auto"/>
              <w:rPr>
                <w:rFonts w:hint="eastAsia" w:eastAsia="宋体"/>
                <w:highlight w:val="none"/>
                <w:lang w:eastAsia="zh-CN"/>
              </w:rPr>
            </w:pPr>
            <w:r>
              <w:rPr>
                <w:rFonts w:hint="eastAsia"/>
                <w:highlight w:val="none"/>
                <w:lang w:val="en-US" w:eastAsia="zh-CN"/>
              </w:rPr>
              <w:t xml:space="preserve">优惠率</w:t>
            </w:r>
            <w:r/>
          </w:p>
        </w:tc>
        <w:tc>
          <w:tcPr>
            <w:shd w:val="clear" w:color="auto" w:fill="auto"/>
            <w:tcW w:w="989" w:type="pct"/>
            <w:vAlign w:val="center"/>
            <w:textDirection w:val="lrTb"/>
            <w:noWrap w:val="false"/>
          </w:tcPr>
          <w:p>
            <w:pPr>
              <w:pStyle w:val="1011"/>
              <w:jc w:val="center"/>
              <w:spacing w:line="360" w:lineRule="auto"/>
              <w:rPr>
                <w:highlight w:val="none"/>
              </w:rPr>
            </w:pPr>
            <w:r>
              <w:rPr>
                <w:highlight w:val="none"/>
              </w:rPr>
              <w:t xml:space="preserve">备注</w:t>
            </w:r>
            <w:r/>
          </w:p>
        </w:tc>
      </w:tr>
      <w:tr>
        <w:trPr>
          <w:tblCellSpacing w:w="15" w:type="dxa"/>
        </w:trPr>
        <w:tc>
          <w:tcPr>
            <w:shd w:val="clear" w:color="auto" w:fill="auto"/>
            <w:tcW w:w="989" w:type="pct"/>
            <w:vAlign w:val="center"/>
            <w:textDirection w:val="lrTb"/>
            <w:noWrap w:val="false"/>
          </w:tcPr>
          <w:p>
            <w:pPr>
              <w:pStyle w:val="1011"/>
              <w:jc w:val="center"/>
              <w:spacing w:line="360" w:lineRule="auto"/>
              <w:rPr>
                <w:highlight w:val="none"/>
              </w:rPr>
            </w:pPr>
            <w:r>
              <w:rPr>
                <w:highlight w:val="none"/>
              </w:rPr>
            </w:r>
            <w:r/>
          </w:p>
        </w:tc>
        <w:tc>
          <w:tcPr>
            <w:shd w:val="clear" w:color="auto" w:fill="auto"/>
            <w:tcW w:w="2957" w:type="pct"/>
            <w:vAlign w:val="center"/>
            <w:textDirection w:val="lrTb"/>
            <w:noWrap w:val="false"/>
          </w:tcPr>
          <w:p>
            <w:pPr>
              <w:pStyle w:val="1011"/>
              <w:jc w:val="center"/>
              <w:spacing w:line="360" w:lineRule="auto"/>
              <w:rPr>
                <w:rFonts w:hint="eastAsia" w:eastAsia="宋体"/>
                <w:highlight w:val="none"/>
                <w:lang w:val="en-US" w:eastAsia="zh-CN"/>
              </w:rPr>
            </w:pPr>
            <w:r>
              <w:rPr>
                <w:highlight w:val="none"/>
              </w:rPr>
              <mc:AlternateContent>
                <mc:Choice Requires="wpg">
                  <w:drawing>
                    <wp:inline xmlns:wp="http://schemas.openxmlformats.org/drawingml/2006/wordprocessingDrawing" distT="0" distB="0" distL="0" distR="0">
                      <wp:extent cx="731520" cy="22669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31520" cy="2266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6pt;height:17.8pt;mso-wrap-distance-left:0.0pt;mso-wrap-distance-top:0.0pt;mso-wrap-distance-right:0.0pt;mso-wrap-distance-bottom:0.0pt;" stroked="f">
                      <v:path textboxrect="0,0,0,0"/>
                      <v:imagedata r:id="rId36" o:title=""/>
                    </v:shape>
                  </w:pict>
                </mc:Fallback>
              </mc:AlternateContent>
            </w:r>
            <w:r>
              <w:rPr>
                <w:highlight w:val="none"/>
              </w:rPr>
              <w:t xml:space="preserve">  </w:t>
            </w:r>
            <w:r>
              <w:rPr>
                <w:rFonts w:hint="eastAsia"/>
                <w:highlight w:val="none"/>
                <w:lang w:val="en-US" w:eastAsia="zh-CN"/>
              </w:rPr>
              <w:t xml:space="preserve">%</w:t>
            </w:r>
            <w:r/>
          </w:p>
        </w:tc>
        <w:tc>
          <w:tcPr>
            <w:shd w:val="clear" w:color="auto" w:fill="auto"/>
            <w:tcW w:w="989" w:type="pct"/>
            <w:vAlign w:val="center"/>
            <w:textDirection w:val="lrTb"/>
            <w:noWrap w:val="false"/>
          </w:tcPr>
          <w:p>
            <w:pPr>
              <w:pStyle w:val="1011"/>
              <w:jc w:val="center"/>
              <w:spacing w:line="360" w:lineRule="auto"/>
              <w:rPr>
                <w:highlight w:val="none"/>
              </w:rPr>
            </w:pPr>
            <w:r>
              <w:rPr>
                <w:highlight w:val="none"/>
              </w:rPr>
            </w:r>
            <w:r/>
          </w:p>
        </w:tc>
      </w:tr>
    </w:tbl>
    <w:p>
      <w:pPr>
        <w:pStyle w:val="1011"/>
        <w:spacing w:line="360" w:lineRule="auto"/>
        <w:rPr>
          <w:highlight w:val="none"/>
        </w:rPr>
      </w:pPr>
      <w:r>
        <w:rPr>
          <w:highlight w:val="none"/>
        </w:rPr>
        <w:t xml:space="preserve">  </w:t>
      </w:r>
      <w:r/>
    </w:p>
    <w:p>
      <w:pPr>
        <w:pStyle w:val="1011"/>
        <w:ind w:firstLine="3120"/>
        <w:spacing w:line="360" w:lineRule="auto"/>
        <w:rPr>
          <w:highlight w:val="none"/>
        </w:rPr>
      </w:pPr>
      <w:r>
        <w:rPr>
          <w:highlight w:val="none"/>
        </w:rPr>
        <w:t xml:space="preserve">投标人公章：           （电子签章）</w:t>
      </w:r>
      <w:r/>
    </w:p>
    <w:p>
      <w:pPr>
        <w:contextualSpacing/>
        <w:ind w:firstLine="422"/>
        <w:jc w:val="right"/>
        <w:spacing w:line="360" w:lineRule="auto"/>
        <w:rPr>
          <w:rFonts w:ascii="宋体" w:hAnsi="宋体"/>
          <w:b/>
          <w:bCs/>
          <w:szCs w:val="21"/>
          <w:highlight w:val="none"/>
        </w:rPr>
      </w:pPr>
      <w:r>
        <w:rPr>
          <w:rFonts w:ascii="宋体" w:hAnsi="宋体"/>
          <w:b/>
          <w:bCs/>
          <w:szCs w:val="21"/>
          <w:highlight w:val="none"/>
        </w:rPr>
      </w:r>
      <w:r/>
    </w:p>
    <w:p>
      <w:pPr>
        <w:contextualSpacing/>
        <w:jc w:val="right"/>
        <w:spacing w:line="360" w:lineRule="auto"/>
        <w:rPr>
          <w:rFonts w:ascii="宋体" w:hAnsi="宋体" w:cs="宋体"/>
          <w:szCs w:val="21"/>
          <w:highlight w:val="none"/>
        </w:rPr>
      </w:pPr>
      <w:r>
        <w:rPr>
          <w:rFonts w:ascii="宋体" w:hAnsi="宋体" w:cs="宋体"/>
          <w:szCs w:val="21"/>
          <w:highlight w:val="none"/>
        </w:rPr>
      </w:r>
      <w:r/>
    </w:p>
    <w:p>
      <w:pPr>
        <w:pStyle w:val="1022"/>
        <w:spacing w:before="156" w:after="156" w:line="360" w:lineRule="auto"/>
        <w:rPr>
          <w:rFonts w:cs="宋体"/>
          <w:szCs w:val="21"/>
          <w:highlight w:val="none"/>
        </w:rPr>
      </w:pPr>
      <w:r>
        <w:rPr>
          <w:rFonts w:cs="宋体"/>
          <w:szCs w:val="21"/>
          <w:highlight w:val="none"/>
        </w:rPr>
      </w:r>
      <w:r/>
    </w:p>
    <w:p>
      <w:pPr>
        <w:pStyle w:val="1002"/>
        <w:numPr>
          <w:ilvl w:val="0"/>
          <w:numId w:val="7"/>
        </w:numPr>
        <w:ind w:left="0" w:firstLine="422"/>
        <w:spacing w:line="360" w:lineRule="auto"/>
        <w:rPr>
          <w:rFonts w:hint="eastAsia" w:ascii="宋体" w:hAnsi="宋体" w:cs="宋体"/>
          <w:b/>
          <w:bCs/>
          <w:szCs w:val="21"/>
          <w:highlight w:val="none"/>
        </w:rPr>
        <w:sectPr>
          <w:footnotePr/>
          <w:endnotePr/>
          <w:type w:val="nextPage"/>
          <w:pgSz w:w="11907" w:h="16840" w:orient="portrait"/>
          <w:pgMar w:top="1531" w:right="1406" w:bottom="1361" w:left="1474" w:header="720" w:footer="720" w:gutter="0"/>
          <w:cols w:num="1" w:sep="0" w:space="1701" w:equalWidth="1"/>
          <w:docGrid w:linePitch="360"/>
        </w:sectPr>
      </w:pPr>
      <w:r>
        <w:rPr>
          <w:rFonts w:hint="eastAsia" w:ascii="宋体" w:hAnsi="宋体" w:cs="宋体"/>
          <w:b/>
          <w:bCs/>
          <w:szCs w:val="21"/>
          <w:highlight w:val="none"/>
        </w:rPr>
      </w:r>
      <w:r/>
    </w:p>
    <w:p>
      <w:pPr>
        <w:ind w:firstLine="422"/>
        <w:jc w:val="center"/>
        <w:spacing w:line="360" w:lineRule="auto"/>
        <w:rPr>
          <w:rFonts w:hint="default" w:ascii="宋体" w:hAnsi="宋体"/>
          <w:b/>
          <w:bCs/>
          <w:color w:val="auto"/>
          <w:szCs w:val="21"/>
          <w:highlight w:val="none"/>
          <w:lang w:val="en-US"/>
        </w:rPr>
        <w:sectPr>
          <w:footnotePr/>
          <w:endnotePr/>
          <w:type w:val="nextPage"/>
          <w:pgSz w:w="11907" w:h="16840" w:orient="portrait"/>
          <w:pgMar w:top="1531" w:right="1406" w:bottom="1361" w:left="1474" w:header="720" w:footer="720" w:gutter="0"/>
          <w:cols w:num="1" w:sep="0" w:space="1701" w:equalWidth="1"/>
          <w:docGrid w:linePitch="360"/>
        </w:sectPr>
      </w:pPr>
      <w:r>
        <w:rPr>
          <w:rFonts w:hint="eastAsia" w:ascii="宋体" w:hAnsi="宋体" w:eastAsia="宋体" w:cs="宋体"/>
          <w:b/>
          <w:bCs/>
          <w:sz w:val="21"/>
          <w:szCs w:val="21"/>
          <w:highlight w:val="none"/>
          <w:lang w:val="en-US" w:eastAsia="zh-CN" w:bidi="ar-SA"/>
        </w:rPr>
        <w:t xml:space="preserve">2.</w:t>
      </w:r>
      <w:r>
        <w:rPr>
          <w:rFonts w:hint="eastAsia" w:ascii="宋体" w:hAnsi="宋体" w:cs="宋体"/>
          <w:b/>
          <w:bCs/>
          <w:sz w:val="21"/>
          <w:szCs w:val="21"/>
          <w:highlight w:val="none"/>
          <w:lang w:val="en-US" w:eastAsia="zh-CN" w:bidi="ar-SA"/>
        </w:rPr>
        <w:t xml:space="preserve">报价清单</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附件3：</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法定代表人（负责人）身份证明书</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单位名称：</w:t>
      </w:r>
      <w:r>
        <w:rPr>
          <w:rFonts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单位性质：</w:t>
      </w:r>
      <w:r>
        <w:rPr>
          <w:rFonts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w:t>
      </w:r>
      <w:r>
        <w:rPr>
          <w:rFonts w:ascii="宋体" w:hAnsi="宋体" w:cs="宋体"/>
          <w:szCs w:val="21"/>
          <w:highlight w:val="none"/>
        </w:rPr>
        <w:t xml:space="preserve">    </w:t>
      </w:r>
      <w:r>
        <w:rPr>
          <w:rFonts w:hint="eastAsia" w:ascii="宋体" w:hAnsi="宋体" w:cs="宋体"/>
          <w:szCs w:val="21"/>
          <w:highlight w:val="none"/>
        </w:rPr>
        <w:t xml:space="preserve">址：</w:t>
      </w:r>
      <w:r>
        <w:rPr>
          <w:rFonts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成立时间：</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ascii="宋体" w:hAnsi="宋体" w:cs="宋体"/>
          <w:szCs w:val="21"/>
          <w:highlight w:val="none"/>
          <w:u w:val="single"/>
        </w:rPr>
        <w:t xml:space="preserve">     </w:t>
      </w:r>
      <w:r>
        <w:rPr>
          <w:rFonts w:hint="eastAsia" w:ascii="宋体" w:hAnsi="宋体" w:cs="宋体"/>
          <w:szCs w:val="21"/>
          <w:highlight w:val="none"/>
        </w:rPr>
        <w:t xml:space="preserve">日</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经营期限：</w:t>
      </w:r>
      <w:r>
        <w:rPr>
          <w:rFonts w:ascii="宋体" w:hAnsi="宋体" w:cs="宋体"/>
          <w:szCs w:val="21"/>
          <w:highlight w:val="none"/>
          <w:u w:val="single"/>
        </w:rPr>
        <w:t xml:space="preserve">                          </w:t>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姓</w:t>
      </w:r>
      <w:r>
        <w:rPr>
          <w:rFonts w:ascii="宋体" w:hAnsi="宋体" w:cs="宋体"/>
          <w:szCs w:val="21"/>
          <w:highlight w:val="none"/>
        </w:rPr>
        <w:t xml:space="preserve">    </w:t>
      </w:r>
      <w:r>
        <w:rPr>
          <w:rFonts w:hint="eastAsia" w:ascii="宋体" w:hAnsi="宋体" w:cs="宋体"/>
          <w:szCs w:val="21"/>
          <w:highlight w:val="none"/>
        </w:rPr>
        <w:t xml:space="preserve">名：</w:t>
      </w:r>
      <w:r>
        <w:rPr>
          <w:rFonts w:ascii="宋体" w:hAnsi="宋体" w:cs="宋体"/>
          <w:szCs w:val="21"/>
          <w:highlight w:val="none"/>
          <w:u w:val="single"/>
        </w:rPr>
        <w:t xml:space="preserve">            </w:t>
      </w:r>
      <w:r>
        <w:rPr>
          <w:rFonts w:hint="eastAsia" w:ascii="宋体" w:hAnsi="宋体" w:cs="宋体"/>
          <w:szCs w:val="21"/>
          <w:highlight w:val="none"/>
        </w:rPr>
        <w:t xml:space="preserve">身份证号：</w:t>
      </w:r>
      <w:r>
        <w:rPr>
          <w:rFonts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系</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投标人名称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的法定代表人（负责人）。</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特此证明。</w:t>
      </w:r>
      <w:r/>
    </w:p>
    <w:p>
      <w:pPr>
        <w:spacing w:line="360" w:lineRule="auto"/>
        <w:rPr>
          <w:rFonts w:ascii="宋体" w:hAnsi="宋体" w:cs="宋体"/>
          <w:szCs w:val="21"/>
          <w:highlight w:val="none"/>
        </w:rPr>
      </w:pPr>
      <w:r>
        <w:rPr>
          <w:rFonts w:ascii="宋体" w:hAnsi="宋体" w:cs="宋体"/>
          <w:szCs w:val="21"/>
          <w:highlight w:val="none"/>
        </w:rPr>
      </w:r>
      <w:r/>
    </w:p>
    <w:p>
      <w:pPr>
        <w:ind w:firstLine="4440"/>
        <w:spacing w:line="360" w:lineRule="auto"/>
        <w:rPr>
          <w:rFonts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rPr>
          <w:rFonts w:ascii="宋体" w:hAnsi="宋体" w:cs="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u w:val="single"/>
        </w:rPr>
        <w:t xml:space="preserve">             </w:t>
      </w:r>
      <w:r/>
    </w:p>
    <w:p>
      <w:pPr>
        <w:spacing w:line="360" w:lineRule="auto"/>
        <w:rPr>
          <w:rFonts w:ascii="宋体" w:hAnsi="宋体" w:cs="宋体"/>
          <w:szCs w:val="21"/>
          <w:highlight w:val="none"/>
        </w:rPr>
      </w:pPr>
      <w:r>
        <w:rPr>
          <w:rFonts w:ascii="宋体" w:hAnsi="宋体" w:cs="宋体"/>
          <w:szCs w:val="21"/>
          <w:highlight w:val="none"/>
        </w:rPr>
      </w:r>
      <w:r/>
    </w:p>
    <w:p>
      <w:pPr>
        <w:ind w:firstLine="4440"/>
        <w:spacing w:line="360" w:lineRule="auto"/>
        <w:rPr>
          <w:rFonts w:ascii="宋体" w:hAnsi="宋体" w:cs="宋体"/>
          <w:szCs w:val="21"/>
          <w:highlight w:val="none"/>
        </w:rPr>
      </w:pPr>
      <w:r>
        <w:rPr>
          <w:rFonts w:hint="eastAsia" w:ascii="宋体" w:hAnsi="宋体" w:cs="宋体"/>
          <w:szCs w:val="21"/>
          <w:highlight w:val="none"/>
        </w:rPr>
        <w:t xml:space="preserve">日期：</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180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附法定代表人（负责人）身份证正反面复印件</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br w:type="page" w:clear="all"/>
      </w:r>
      <w:r>
        <w:rPr>
          <w:rFonts w:hint="eastAsia" w:ascii="宋体" w:hAnsi="宋体" w:cs="宋体"/>
          <w:b/>
          <w:bCs/>
          <w:szCs w:val="21"/>
          <w:highlight w:val="none"/>
        </w:rPr>
        <w:t xml:space="preserve">附件4：</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授</w:t>
      </w:r>
      <w:r>
        <w:rPr>
          <w:rFonts w:ascii="宋体" w:hAnsi="宋体" w:cs="宋体"/>
          <w:b/>
          <w:szCs w:val="21"/>
          <w:highlight w:val="none"/>
        </w:rPr>
        <w:t xml:space="preserve"> </w:t>
      </w:r>
      <w:r>
        <w:rPr>
          <w:rFonts w:hint="eastAsia" w:ascii="宋体" w:hAnsi="宋体" w:cs="宋体"/>
          <w:b/>
          <w:szCs w:val="21"/>
          <w:highlight w:val="none"/>
        </w:rPr>
        <w:t xml:space="preserve">权</w:t>
      </w:r>
      <w:r>
        <w:rPr>
          <w:rFonts w:ascii="宋体" w:hAnsi="宋体" w:cs="宋体"/>
          <w:b/>
          <w:szCs w:val="21"/>
          <w:highlight w:val="none"/>
        </w:rPr>
        <w:t xml:space="preserve"> </w:t>
      </w:r>
      <w:r>
        <w:rPr>
          <w:rFonts w:hint="eastAsia" w:ascii="宋体" w:hAnsi="宋体" w:cs="宋体"/>
          <w:b/>
          <w:szCs w:val="21"/>
          <w:highlight w:val="none"/>
        </w:rPr>
        <w:t xml:space="preserve">委</w:t>
      </w:r>
      <w:r>
        <w:rPr>
          <w:rFonts w:ascii="宋体" w:hAnsi="宋体" w:cs="宋体"/>
          <w:b/>
          <w:szCs w:val="21"/>
          <w:highlight w:val="none"/>
        </w:rPr>
        <w:t xml:space="preserve"> </w:t>
      </w:r>
      <w:r>
        <w:rPr>
          <w:rFonts w:hint="eastAsia" w:ascii="宋体" w:hAnsi="宋体" w:cs="宋体"/>
          <w:b/>
          <w:szCs w:val="21"/>
          <w:highlight w:val="none"/>
        </w:rPr>
        <w:t xml:space="preserve">托</w:t>
      </w:r>
      <w:r>
        <w:rPr>
          <w:rFonts w:ascii="宋体" w:hAnsi="宋体" w:cs="宋体"/>
          <w:b/>
          <w:szCs w:val="21"/>
          <w:highlight w:val="none"/>
        </w:rPr>
        <w:t xml:space="preserve"> </w:t>
      </w:r>
      <w:r>
        <w:rPr>
          <w:rFonts w:hint="eastAsia" w:ascii="宋体" w:hAnsi="宋体" w:cs="宋体"/>
          <w:b/>
          <w:szCs w:val="21"/>
          <w:highlight w:val="none"/>
        </w:rPr>
        <w:t xml:space="preserve">书</w:t>
      </w:r>
      <w:r/>
    </w:p>
    <w:p>
      <w:pPr>
        <w:jc w:val="center"/>
        <w:spacing w:line="360" w:lineRule="auto"/>
        <w:rPr>
          <w:rFonts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原件</w:t>
      </w:r>
      <w:r>
        <w:rPr>
          <w:rFonts w:hint="eastAsia" w:ascii="宋体" w:hAnsi="宋体" w:cs="宋体"/>
          <w:bCs/>
          <w:szCs w:val="21"/>
          <w:highlight w:val="none"/>
          <w:lang w:eastAsia="zh-CN"/>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本授权委托书声明：本人</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姓名</w:t>
      </w:r>
      <w:r>
        <w:rPr>
          <w:rFonts w:hint="eastAsia" w:ascii="宋体" w:hAnsi="宋体" w:cs="宋体"/>
          <w:szCs w:val="21"/>
          <w:highlight w:val="none"/>
          <w:lang w:eastAsia="zh-CN"/>
        </w:rPr>
        <w:t xml:space="preserve">）</w:t>
      </w:r>
      <w:r>
        <w:rPr>
          <w:rFonts w:hint="eastAsia" w:ascii="宋体" w:hAnsi="宋体" w:cs="宋体"/>
          <w:szCs w:val="21"/>
          <w:highlight w:val="none"/>
        </w:rPr>
        <w:t xml:space="preserve">系</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单位全称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的法定代表人（负责人），现代表本单位（公司）授权我单位（公司）</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部门、职务或职称、姓名</w:t>
      </w:r>
      <w:r>
        <w:rPr>
          <w:rFonts w:hint="eastAsia" w:ascii="宋体" w:hAnsi="宋体" w:cs="宋体"/>
          <w:szCs w:val="21"/>
          <w:highlight w:val="none"/>
          <w:lang w:eastAsia="zh-CN"/>
        </w:rPr>
        <w:t xml:space="preserve">）</w:t>
      </w:r>
      <w:r>
        <w:rPr>
          <w:rFonts w:hint="eastAsia" w:ascii="宋体" w:hAnsi="宋体" w:cs="宋体"/>
          <w:szCs w:val="21"/>
          <w:highlight w:val="none"/>
        </w:rPr>
        <w:t xml:space="preserve">作为本单位（公司）的合法代理人，以本单位（公司）的名义参加</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招标单位名称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w:t>
      </w:r>
      <w:r>
        <w:rPr>
          <w:rFonts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投标。授权代表签署与本次招标相关的一切文件和处理与之有关的一切事务，本人均予以承认。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授权委托人无转委托权。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特此声明</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rPr>
          <w:rFonts w:ascii="宋体" w:hAnsi="宋体" w:cs="宋体"/>
          <w:szCs w:val="21"/>
          <w:highlight w:val="none"/>
        </w:rPr>
        <w:t xml:space="preserve"> </w:t>
      </w:r>
      <w:r>
        <w:rPr>
          <w:rFonts w:hint="eastAsia" w:ascii="宋体" w:hAnsi="宋体" w:cs="宋体"/>
          <w:szCs w:val="21"/>
          <w:highlight w:val="none"/>
        </w:rPr>
        <w:t xml:space="preserve">：</w:t>
      </w:r>
      <w:r/>
    </w:p>
    <w:p>
      <w:pPr>
        <w:ind w:firstLine="422"/>
        <w:spacing w:line="360" w:lineRule="auto"/>
        <w:rPr>
          <w:rFonts w:ascii="宋体" w:hAnsi="宋体" w:cs="宋体"/>
          <w:b/>
          <w:bCs/>
          <w:szCs w:val="21"/>
          <w:highlight w:val="none"/>
        </w:rPr>
      </w:pPr>
      <w:r>
        <w:rPr>
          <w:rFonts w:ascii="宋体" w:hAnsi="宋体" w:cs="宋体"/>
          <w:b/>
          <w:bCs/>
          <w:szCs w:val="21"/>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法定代表人（负责人）签字：</w:t>
      </w:r>
      <w:r/>
    </w:p>
    <w:p>
      <w:pPr>
        <w:ind w:firstLine="422"/>
        <w:spacing w:line="360" w:lineRule="auto"/>
        <w:rPr>
          <w:rFonts w:ascii="宋体" w:hAnsi="宋体" w:cs="宋体"/>
          <w:b/>
          <w:bCs/>
          <w:szCs w:val="21"/>
          <w:highlight w:val="none"/>
        </w:rPr>
      </w:pPr>
      <w:r>
        <w:rPr>
          <w:rFonts w:ascii="宋体" w:hAnsi="宋体" w:cs="宋体"/>
          <w:b/>
          <w:bCs/>
          <w:szCs w:val="21"/>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授权委托人</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签字</w:t>
      </w:r>
      <w:r>
        <w:rPr>
          <w:rFonts w:hint="eastAsia" w:ascii="宋体" w:hAnsi="宋体" w:cs="宋体"/>
          <w:b/>
          <w:bCs/>
          <w:szCs w:val="21"/>
          <w:highlight w:val="none"/>
          <w:lang w:eastAsia="zh-CN"/>
        </w:rPr>
        <w:t xml:space="preserve">）</w:t>
      </w:r>
      <w:r>
        <w:rPr>
          <w:rFonts w:ascii="宋体" w:hAnsi="宋体" w:cs="宋体"/>
          <w:b/>
          <w:bCs/>
          <w:szCs w:val="21"/>
          <w:highlight w:val="none"/>
        </w:rPr>
        <w:t xml:space="preserve"> </w:t>
      </w:r>
      <w:r>
        <w:rPr>
          <w:rFonts w:hint="eastAsia" w:ascii="宋体" w:hAnsi="宋体" w:cs="宋体"/>
          <w:b/>
          <w:bCs/>
          <w:szCs w:val="21"/>
          <w:highlight w:val="none"/>
        </w:rPr>
        <w:t xml:space="preserve">：</w:t>
      </w:r>
      <w:r>
        <w:rPr>
          <w:rFonts w:ascii="宋体" w:hAnsi="宋体" w:cs="宋体"/>
          <w:b/>
          <w:bCs/>
          <w:szCs w:val="21"/>
          <w:highlight w:val="none"/>
        </w:rPr>
        <w:t xml:space="preserve"> </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日期：</w:t>
      </w:r>
      <w:r>
        <w:rPr>
          <w:rFonts w:ascii="宋体" w:hAnsi="宋体" w:cs="宋体"/>
          <w:szCs w:val="21"/>
          <w:highlight w:val="none"/>
        </w:rPr>
        <w:t xml:space="preserve">   </w:t>
      </w:r>
      <w:r>
        <w:rPr>
          <w:rFonts w:hint="eastAsia" w:ascii="宋体" w:hAnsi="宋体" w:cs="宋体"/>
          <w:szCs w:val="21"/>
          <w:highlight w:val="none"/>
        </w:rPr>
        <w:t xml:space="preserve">年</w:t>
      </w:r>
      <w:r>
        <w:rPr>
          <w:rFonts w:ascii="宋体" w:hAnsi="宋体" w:cs="宋体"/>
          <w:szCs w:val="21"/>
          <w:highlight w:val="none"/>
        </w:rPr>
        <w:t xml:space="preserve">   </w:t>
      </w:r>
      <w:r>
        <w:rPr>
          <w:rFonts w:hint="eastAsia" w:ascii="宋体" w:hAnsi="宋体" w:cs="宋体"/>
          <w:szCs w:val="21"/>
          <w:highlight w:val="none"/>
        </w:rPr>
        <w:t xml:space="preserve">月</w:t>
      </w:r>
      <w:r>
        <w:rPr>
          <w:rFonts w:ascii="宋体" w:hAnsi="宋体" w:cs="宋体"/>
          <w:szCs w:val="21"/>
          <w:highlight w:val="none"/>
        </w:rPr>
        <w:t xml:space="preserve">   </w:t>
      </w:r>
      <w:r>
        <w:rPr>
          <w:rFonts w:hint="eastAsia" w:ascii="宋体" w:hAnsi="宋体" w:cs="宋体"/>
          <w:szCs w:val="21"/>
          <w:highlight w:val="none"/>
        </w:rPr>
        <w:t xml:space="preserve">日</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szCs w:val="21"/>
          <w:highlight w:val="none"/>
        </w:rPr>
        <w:t xml:space="preserve">附授权委托人身份证正反面复印件</w:t>
      </w:r>
      <w:r/>
    </w:p>
    <w:p>
      <w:pPr>
        <w:jc w:val="cente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cs="宋体"/>
          <w:szCs w:val="21"/>
          <w:highlight w:val="none"/>
        </w:rPr>
      </w:pPr>
      <w:r>
        <w:rPr>
          <w:rFonts w:ascii="宋体" w:hAnsi="宋体"/>
          <w:szCs w:val="21"/>
          <w:highlight w:val="none"/>
        </w:rPr>
        <w:br w:type="page" w:clear="all"/>
      </w:r>
      <w:r>
        <w:rPr>
          <w:rFonts w:hint="eastAsia" w:ascii="宋体" w:hAnsi="宋体" w:cs="宋体"/>
          <w:b/>
          <w:bCs/>
          <w:szCs w:val="21"/>
          <w:highlight w:val="none"/>
        </w:rPr>
        <w:t xml:space="preserve">附件5：</w:t>
      </w:r>
      <w:r>
        <w:rPr>
          <w:rFonts w:hint="eastAsia" w:ascii="宋体" w:hAnsi="宋体"/>
          <w:b/>
          <w:szCs w:val="21"/>
          <w:highlight w:val="none"/>
        </w:rPr>
        <w:t xml:space="preserve">具备履行合同所必需的设备和专业技术能力的证明材料、</w:t>
      </w:r>
      <w:bookmarkStart w:id="29" w:name="_Toc414607925"/>
      <w:r>
        <w:rPr>
          <w:rFonts w:hint="eastAsia" w:ascii="宋体" w:hAnsi="宋体" w:cs="宋体"/>
          <w:b/>
          <w:szCs w:val="21"/>
          <w:highlight w:val="none"/>
        </w:rPr>
        <w:t xml:space="preserve">参加政府采购活动前</w:t>
      </w:r>
      <w:r>
        <w:rPr>
          <w:rFonts w:ascii="宋体" w:hAnsi="宋体" w:cs="宋体"/>
          <w:b/>
          <w:szCs w:val="21"/>
          <w:highlight w:val="none"/>
        </w:rPr>
        <w:t xml:space="preserve">3</w:t>
      </w:r>
      <w:r>
        <w:rPr>
          <w:rFonts w:hint="eastAsia" w:ascii="宋体" w:hAnsi="宋体" w:cs="宋体"/>
          <w:b/>
          <w:szCs w:val="21"/>
          <w:highlight w:val="none"/>
        </w:rPr>
        <w:t xml:space="preserve">年内在经营活动中没有重大违法记录的书面声明</w:t>
      </w:r>
      <w:r>
        <w:rPr>
          <w:rFonts w:hint="eastAsia" w:ascii="宋体" w:hAnsi="宋体" w:cs="宋体"/>
          <w:b/>
          <w:szCs w:val="21"/>
          <w:highlight w:val="none"/>
          <w:lang w:eastAsia="zh-CN"/>
        </w:rPr>
        <w:t xml:space="preserve">（</w:t>
      </w:r>
      <w:r>
        <w:rPr>
          <w:rFonts w:hint="eastAsia" w:ascii="宋体" w:hAnsi="宋体" w:cs="宋体"/>
          <w:szCs w:val="21"/>
          <w:highlight w:val="none"/>
        </w:rPr>
        <w:t xml:space="preserve">参考格式</w:t>
      </w:r>
      <w:r>
        <w:rPr>
          <w:rFonts w:hint="eastAsia" w:ascii="宋体" w:hAnsi="宋体" w:cs="宋体"/>
          <w:szCs w:val="21"/>
          <w:highlight w:val="none"/>
          <w:lang w:eastAsia="zh-CN"/>
        </w:rPr>
        <w:t xml:space="preserve">）</w:t>
      </w:r>
      <w:bookmarkEnd w:id="29"/>
      <w:r>
        <w:rPr>
          <w:rFonts w:ascii="宋体" w:hAnsi="宋体" w:cs="宋体"/>
          <w:szCs w:val="21"/>
          <w:highlight w:val="none"/>
        </w:rPr>
        <w:t xml:space="preserve"> </w:t>
      </w:r>
      <w:r/>
    </w:p>
    <w:p>
      <w:pPr>
        <w:pStyle w:val="993"/>
        <w:numPr>
          <w:ilvl w:val="0"/>
          <w:numId w:val="0"/>
        </w:numPr>
        <w:jc w:val="center"/>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投标人资格声明书</w:t>
      </w:r>
      <w:r/>
    </w:p>
    <w:p>
      <w:pPr>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                  （招标人名称）</w:t>
      </w:r>
      <w:r/>
    </w:p>
    <w:p>
      <w:pPr>
        <w:ind w:firstLine="420"/>
        <w:spacing w:line="360" w:lineRule="auto"/>
        <w:rPr>
          <w:szCs w:val="21"/>
          <w:highlight w:val="none"/>
        </w:rPr>
      </w:pPr>
      <w:r>
        <w:rPr>
          <w:rFonts w:hint="eastAsia"/>
          <w:szCs w:val="21"/>
          <w:highlight w:val="none"/>
        </w:rPr>
        <w:t xml:space="preserve">在参与本次项目响应中，我单位承诺：</w:t>
      </w:r>
      <w:r/>
    </w:p>
    <w:p>
      <w:pPr>
        <w:numPr>
          <w:ilvl w:val="0"/>
          <w:numId w:val="8"/>
        </w:numPr>
        <w:ind w:left="1134"/>
        <w:jc w:val="left"/>
        <w:spacing w:line="360" w:lineRule="auto"/>
        <w:rPr>
          <w:szCs w:val="21"/>
          <w:highlight w:val="none"/>
        </w:rPr>
      </w:pPr>
      <w:r>
        <w:rPr>
          <w:rFonts w:hint="eastAsia"/>
          <w:szCs w:val="21"/>
          <w:highlight w:val="none"/>
        </w:rPr>
        <w:t xml:space="preserve">具有良好的商业信誉和健全的财务会计制度；</w:t>
      </w:r>
      <w:r/>
    </w:p>
    <w:p>
      <w:pPr>
        <w:numPr>
          <w:ilvl w:val="0"/>
          <w:numId w:val="8"/>
        </w:numPr>
        <w:ind w:left="1134"/>
        <w:jc w:val="left"/>
        <w:spacing w:line="360" w:lineRule="auto"/>
        <w:rPr>
          <w:szCs w:val="21"/>
          <w:highlight w:val="none"/>
        </w:rPr>
      </w:pPr>
      <w:r>
        <w:rPr>
          <w:rFonts w:hint="eastAsia"/>
          <w:szCs w:val="21"/>
          <w:highlight w:val="none"/>
        </w:rPr>
        <w:t xml:space="preserve">具有履行合同所必需的设备和专业技术能力；</w:t>
      </w:r>
      <w:r/>
    </w:p>
    <w:p>
      <w:pPr>
        <w:numPr>
          <w:ilvl w:val="0"/>
          <w:numId w:val="8"/>
        </w:numPr>
        <w:ind w:left="1134"/>
        <w:jc w:val="left"/>
        <w:spacing w:line="360" w:lineRule="auto"/>
        <w:rPr>
          <w:szCs w:val="21"/>
          <w:highlight w:val="none"/>
        </w:rPr>
      </w:pPr>
      <w:r>
        <w:rPr>
          <w:rFonts w:hint="eastAsia"/>
          <w:szCs w:val="21"/>
          <w:highlight w:val="none"/>
        </w:rPr>
        <w:t xml:space="preserve">具有依法缴纳税收和社会保障资金的良好记录；</w:t>
      </w:r>
      <w:r/>
    </w:p>
    <w:p>
      <w:pPr>
        <w:numPr>
          <w:ilvl w:val="0"/>
          <w:numId w:val="8"/>
        </w:numPr>
        <w:ind w:left="1134"/>
        <w:jc w:val="left"/>
        <w:spacing w:line="360" w:lineRule="auto"/>
        <w:rPr>
          <w:szCs w:val="21"/>
          <w:highlight w:val="none"/>
        </w:rPr>
      </w:pPr>
      <w:r>
        <w:rPr>
          <w:rFonts w:hint="eastAsia"/>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8"/>
        </w:numPr>
        <w:ind w:left="1134"/>
        <w:jc w:val="left"/>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8"/>
        </w:numPr>
        <w:ind w:left="1134"/>
        <w:jc w:val="left"/>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96"/>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bl>
    <w:p>
      <w:pPr>
        <w:spacing w:line="360" w:lineRule="auto"/>
        <w:rPr>
          <w:szCs w:val="21"/>
          <w:highlight w:val="none"/>
        </w:rPr>
      </w:pPr>
      <w:r>
        <w:rPr>
          <w:szCs w:val="21"/>
          <w:highlight w:val="none"/>
        </w:rPr>
      </w:r>
      <w:r/>
    </w:p>
    <w:p>
      <w:pPr>
        <w:ind w:firstLine="420"/>
        <w:spacing w:line="360" w:lineRule="auto"/>
        <w:rPr>
          <w:szCs w:val="21"/>
          <w:highlight w:val="none"/>
        </w:rPr>
      </w:pPr>
      <w:r>
        <w:rPr>
          <w:rFonts w:hint="eastAsia"/>
          <w:szCs w:val="21"/>
          <w:highlight w:val="none"/>
        </w:rPr>
        <w:t xml:space="preserve">上述声明真实有效，否则我方负全部责任。</w:t>
      </w:r>
      <w:r/>
    </w:p>
    <w:p>
      <w:pPr>
        <w:spacing w:line="360" w:lineRule="auto"/>
        <w:rPr>
          <w:szCs w:val="21"/>
          <w:highlight w:val="none"/>
        </w:rPr>
      </w:pPr>
      <w:r>
        <w:rPr>
          <w:szCs w:val="21"/>
          <w:highlight w:val="none"/>
        </w:rPr>
      </w:r>
      <w:r/>
    </w:p>
    <w:p>
      <w:pPr>
        <w:jc w:val="right"/>
        <w:spacing w:before="25" w:after="25" w:line="360" w:lineRule="auto"/>
        <w:rPr>
          <w:color w:val="000000"/>
          <w:szCs w:val="21"/>
          <w:highlight w:val="none"/>
        </w:rPr>
      </w:pPr>
      <w:r>
        <w:rPr>
          <w:rFonts w:hint="eastAsia"/>
          <w:color w:val="000000"/>
          <w:szCs w:val="21"/>
          <w:highlight w:val="none"/>
        </w:rPr>
        <w:t xml:space="preserve">投标人名称（加盖公章）：</w:t>
      </w:r>
      <w:r>
        <w:rPr>
          <w:rFonts w:hint="eastAsia"/>
          <w:color w:val="000000"/>
          <w:szCs w:val="21"/>
          <w:highlight w:val="none"/>
          <w:u w:val="single"/>
        </w:rPr>
        <w:t xml:space="preserve">            </w:t>
      </w:r>
      <w:r>
        <w:rPr>
          <w:rFonts w:hint="eastAsia"/>
          <w:color w:val="000000"/>
          <w:szCs w:val="21"/>
          <w:highlight w:val="none"/>
        </w:rPr>
        <w:t xml:space="preserve"> </w:t>
      </w:r>
      <w:r/>
    </w:p>
    <w:p>
      <w:pPr>
        <w:ind w:right="360" w:firstLine="480"/>
        <w:jc w:val="right"/>
        <w:spacing w:line="360" w:lineRule="auto"/>
        <w:rPr>
          <w:color w:val="000000"/>
          <w:szCs w:val="21"/>
          <w:highlight w:val="none"/>
        </w:rPr>
      </w:pPr>
      <w:r>
        <w:rPr>
          <w:rFonts w:hint="eastAsia"/>
          <w:color w:val="000000"/>
          <w:szCs w:val="21"/>
          <w:highlight w:val="none"/>
        </w:rPr>
        <w:t xml:space="preserve">日期：</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p>
    <w:p>
      <w:pPr>
        <w:jc w:val="right"/>
        <w:spacing w:before="25" w:after="25" w:line="360" w:lineRule="auto"/>
        <w:rPr>
          <w:color w:val="000000"/>
          <w:szCs w:val="21"/>
          <w:highlight w:val="none"/>
        </w:rPr>
      </w:pPr>
      <w:r>
        <w:rPr>
          <w:color w:val="000000"/>
          <w:szCs w:val="21"/>
          <w:highlight w:val="none"/>
        </w:rPr>
      </w:r>
      <w:r/>
    </w:p>
    <w:p>
      <w:pPr>
        <w:spacing w:line="360" w:lineRule="auto"/>
        <w:rPr>
          <w:szCs w:val="21"/>
          <w:highlight w:val="none"/>
        </w:rPr>
      </w:pPr>
      <w:r>
        <w:rPr>
          <w:rFonts w:hint="eastAsia"/>
          <w:szCs w:val="21"/>
          <w:highlight w:val="none"/>
        </w:rPr>
        <w:t xml:space="preserve">说明：投标人承诺不实的，依据《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pStyle w:val="1025"/>
        <w:ind w:left="0" w:firstLine="0"/>
        <w:jc w:val="both"/>
        <w:spacing w:line="360" w:lineRule="auto"/>
        <w:rPr>
          <w:rFonts w:ascii="宋体" w:hAnsi="宋体" w:cs="宋体"/>
          <w:sz w:val="21"/>
          <w:szCs w:val="21"/>
          <w:highlight w:val="none"/>
        </w:rPr>
      </w:pPr>
      <w:r/>
      <w:bookmarkStart w:id="30" w:name="_Toc481072027"/>
      <w:r/>
      <w:bookmarkStart w:id="31" w:name="_Toc481071981"/>
      <w:r/>
      <w:bookmarkStart w:id="32" w:name="_Toc496184265"/>
      <w:r/>
      <w:bookmarkStart w:id="33" w:name="_Toc496079296"/>
      <w:r/>
      <w:bookmarkStart w:id="34" w:name="_Toc475009311"/>
      <w:r/>
      <w:bookmarkStart w:id="35" w:name="_Toc496188859"/>
      <w:r>
        <w:rPr>
          <w:rFonts w:hint="eastAsia" w:ascii="宋体" w:hAnsi="宋体" w:cs="宋体"/>
          <w:sz w:val="21"/>
          <w:szCs w:val="21"/>
          <w:highlight w:val="none"/>
        </w:rPr>
        <w:t xml:space="preserve">附件</w:t>
      </w:r>
      <w:bookmarkEnd w:id="30"/>
      <w:r/>
      <w:bookmarkEnd w:id="31"/>
      <w:r/>
      <w:bookmarkEnd w:id="32"/>
      <w:r/>
      <w:bookmarkEnd w:id="33"/>
      <w:r/>
      <w:bookmarkEnd w:id="34"/>
      <w:r/>
      <w:bookmarkEnd w:id="35"/>
      <w:r>
        <w:rPr>
          <w:rFonts w:hint="eastAsia" w:ascii="宋体" w:hAnsi="宋体" w:cs="宋体"/>
          <w:sz w:val="21"/>
          <w:szCs w:val="21"/>
          <w:highlight w:val="none"/>
        </w:rPr>
        <w:t xml:space="preserve">6：</w:t>
      </w:r>
      <w:r/>
    </w:p>
    <w:p>
      <w:pPr>
        <w:pStyle w:val="1025"/>
        <w:ind w:left="0" w:firstLine="0"/>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技术条款响应及偏离表</w:t>
      </w:r>
      <w:r/>
    </w:p>
    <w:tbl>
      <w:tblPr>
        <w:tblStyle w:val="996"/>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593"/>
        <w:gridCol w:w="2280"/>
        <w:gridCol w:w="1950"/>
        <w:gridCol w:w="1045"/>
      </w:tblGrid>
      <w:tr>
        <w:trPr>
          <w:cantSplit/>
          <w:trHeight w:val="509"/>
        </w:trPr>
        <w:tc>
          <w:tcPr>
            <w:tcW w:w="67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59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pacing w:val="15"/>
                <w:szCs w:val="21"/>
                <w:highlight w:val="none"/>
              </w:rPr>
              <w:t xml:space="preserve">招标文件要求</w:t>
            </w:r>
            <w:r/>
          </w:p>
        </w:tc>
        <w:tc>
          <w:tcPr>
            <w:tcW w:w="2280" w:type="dxa"/>
            <w:vAlign w:val="center"/>
            <w:textDirection w:val="lrTb"/>
            <w:noWrap w:val="false"/>
          </w:tcPr>
          <w:p>
            <w:pPr>
              <w:ind w:firstLine="120"/>
              <w:jc w:val="center"/>
              <w:spacing w:line="360" w:lineRule="auto"/>
              <w:rPr>
                <w:rFonts w:ascii="宋体" w:hAnsi="宋体" w:cs="宋体"/>
                <w:szCs w:val="21"/>
                <w:highlight w:val="none"/>
              </w:rPr>
            </w:pPr>
            <w:r>
              <w:rPr>
                <w:rFonts w:hint="eastAsia" w:ascii="宋体" w:hAnsi="宋体" w:cs="宋体"/>
                <w:spacing w:val="15"/>
                <w:szCs w:val="21"/>
                <w:highlight w:val="none"/>
              </w:rPr>
              <w:t xml:space="preserve">投标文件响应</w:t>
            </w:r>
            <w:r/>
          </w:p>
        </w:tc>
        <w:tc>
          <w:tcPr>
            <w:tcW w:w="1950"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104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640"/>
        </w:trPr>
        <w:tc>
          <w:tcPr>
            <w:tcW w:w="67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93"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8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5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pStyle w:val="1001"/>
        <w:ind w:hanging="105"/>
        <w:spacing w:line="360" w:lineRule="auto"/>
        <w:rPr>
          <w:rFonts w:ascii="宋体" w:hAnsi="宋体" w:cs="宋体"/>
          <w:sz w:val="21"/>
          <w:szCs w:val="21"/>
          <w:highlight w:val="none"/>
        </w:rPr>
      </w:pPr>
      <w:r>
        <w:rPr>
          <w:rFonts w:ascii="宋体" w:hAnsi="宋体" w:cs="宋体"/>
          <w:sz w:val="21"/>
          <w:szCs w:val="21"/>
          <w:highlight w:val="none"/>
        </w:rPr>
      </w:r>
      <w:r/>
    </w:p>
    <w:p>
      <w:pPr>
        <w:pStyle w:val="1001"/>
        <w:ind w:hanging="105"/>
        <w:spacing w:line="360" w:lineRule="auto"/>
        <w:rPr>
          <w:rFonts w:ascii="宋体" w:hAnsi="宋体" w:cs="宋体"/>
          <w:sz w:val="21"/>
          <w:szCs w:val="21"/>
          <w:highlight w:val="none"/>
        </w:rPr>
      </w:pPr>
      <w:r>
        <w:rPr>
          <w:rFonts w:hint="eastAsia" w:ascii="宋体" w:hAnsi="宋体" w:cs="宋体"/>
          <w:sz w:val="21"/>
          <w:szCs w:val="21"/>
          <w:highlight w:val="none"/>
        </w:rPr>
        <w:t xml:space="preserve">投标人名称（公章）：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p>
    <w:p>
      <w:pPr>
        <w:pStyle w:val="1001"/>
        <w:ind w:hanging="105"/>
        <w:spacing w:line="360" w:lineRule="auto"/>
        <w:rPr>
          <w:rFonts w:ascii="宋体" w:hAnsi="宋体" w:cs="宋体"/>
          <w:sz w:val="21"/>
          <w:szCs w:val="21"/>
          <w:highlight w:val="none"/>
        </w:rPr>
      </w:pPr>
      <w:r>
        <w:rPr>
          <w:rFonts w:ascii="宋体" w:hAnsi="宋体" w:cs="宋体"/>
          <w:sz w:val="21"/>
          <w:szCs w:val="21"/>
          <w:highlight w:val="none"/>
        </w:rPr>
      </w:r>
      <w:r/>
    </w:p>
    <w:p>
      <w:pPr>
        <w:ind w:hanging="315"/>
        <w:jc w:val="right"/>
        <w:spacing w:line="360" w:lineRule="auto"/>
        <w:rPr>
          <w:rFonts w:ascii="宋体" w:hAnsi="宋体" w:cs="宋体"/>
          <w:szCs w:val="21"/>
          <w:highlight w:val="none"/>
        </w:rPr>
      </w:pPr>
      <w:r>
        <w:rPr>
          <w:rFonts w:hint="eastAsia" w:ascii="宋体" w:hAnsi="宋体" w:cs="宋体"/>
          <w:szCs w:val="21"/>
          <w:highlight w:val="none"/>
        </w:rPr>
        <w:t xml:space="preserve">                                                                                                                        日期：</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b/>
          <w:bCs/>
          <w:szCs w:val="21"/>
          <w:highlight w:val="none"/>
        </w:rPr>
        <w:t xml:space="preserve">填写说明：</w:t>
      </w:r>
      <w:r/>
    </w:p>
    <w:p>
      <w:pPr>
        <w:ind w:firstLine="480"/>
        <w:spacing w:line="360" w:lineRule="auto"/>
        <w:rPr>
          <w:rFonts w:ascii="宋体" w:hAnsi="宋体" w:cs="宋体"/>
          <w:b/>
          <w:bCs/>
          <w:szCs w:val="21"/>
          <w:highlight w:val="none"/>
        </w:rPr>
      </w:pPr>
      <w:r>
        <w:rPr>
          <w:rFonts w:hint="eastAsia" w:ascii="宋体" w:hAnsi="宋体" w:cs="宋体"/>
          <w:szCs w:val="21"/>
          <w:highlight w:val="none"/>
          <w:lang w:eastAsia="zh-CN"/>
        </w:rPr>
        <w:t xml:space="preserve">1.投标人</w:t>
      </w:r>
      <w:r>
        <w:rPr>
          <w:rFonts w:hint="eastAsia" w:ascii="宋体" w:hAnsi="宋体" w:cs="宋体"/>
          <w:szCs w:val="21"/>
          <w:highlight w:val="none"/>
        </w:rPr>
        <w:t xml:space="preserve">提交的</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中与</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文件第四章 项目</w:t>
      </w:r>
      <w:r>
        <w:rPr>
          <w:rFonts w:hint="eastAsia" w:ascii="宋体" w:hAnsi="宋体" w:cs="宋体"/>
          <w:szCs w:val="21"/>
          <w:highlight w:val="none"/>
          <w:lang w:val="en-US" w:eastAsia="zh-CN"/>
        </w:rPr>
        <w:t xml:space="preserve">内容及基本要求</w:t>
      </w:r>
      <w:r>
        <w:rPr>
          <w:rFonts w:hint="eastAsia" w:ascii="宋体" w:hAnsi="宋体" w:cs="宋体"/>
          <w:szCs w:val="21"/>
          <w:highlight w:val="none"/>
        </w:rPr>
        <w:t xml:space="preserve">中的技术部分要求有不同时，应逐条填列在偏离表中，否则将视为</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接受</w:t>
      </w:r>
      <w:r>
        <w:rPr>
          <w:rFonts w:hint="eastAsia" w:ascii="宋体" w:hAnsi="宋体" w:cs="宋体"/>
          <w:szCs w:val="21"/>
          <w:highlight w:val="none"/>
          <w:lang w:eastAsia="zh-CN"/>
        </w:rPr>
        <w:t xml:space="preserve">招标文件</w:t>
      </w:r>
      <w:r>
        <w:rPr>
          <w:rFonts w:hint="eastAsia" w:ascii="宋体" w:hAnsi="宋体" w:cs="宋体"/>
          <w:szCs w:val="21"/>
          <w:highlight w:val="none"/>
        </w:rPr>
        <w:t xml:space="preserve">的所有要求。</w:t>
      </w:r>
      <w:r>
        <w:rPr>
          <w:rFonts w:hint="eastAsia" w:ascii="宋体" w:hAnsi="宋体" w:cs="宋体"/>
          <w:b/>
          <w:bCs/>
          <w:szCs w:val="21"/>
          <w:highlight w:val="none"/>
        </w:rPr>
        <w:t xml:space="preserve">完全响应以空白表格列示。</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“偏离说明”一栏选择“正偏离”、“负偏离”进行填写。正偏离的确认和负偏离的是否相应</w:t>
      </w:r>
      <w:r>
        <w:rPr>
          <w:rFonts w:hint="eastAsia" w:ascii="宋体" w:hAnsi="宋体" w:cs="宋体"/>
          <w:szCs w:val="21"/>
          <w:highlight w:val="none"/>
          <w:lang w:eastAsia="zh-CN"/>
        </w:rPr>
        <w:t xml:space="preserve">招标文件</w:t>
      </w:r>
      <w:r>
        <w:rPr>
          <w:rFonts w:hint="eastAsia" w:ascii="宋体" w:hAnsi="宋体" w:cs="宋体"/>
          <w:szCs w:val="21"/>
          <w:highlight w:val="none"/>
        </w:rPr>
        <w:t xml:space="preserve">，经三分之二评委认定。</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3.投标人</w:t>
      </w:r>
      <w:r>
        <w:rPr>
          <w:rFonts w:hint="eastAsia" w:ascii="宋体" w:hAnsi="宋体" w:cs="宋体"/>
          <w:szCs w:val="21"/>
          <w:highlight w:val="none"/>
        </w:rPr>
        <w:t xml:space="preserve">如果虚假响应，将承担被暂停参加</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组织政府采购活动的风险。</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供应商若提供其他增值服务，可以在表中自行据实填写。</w:t>
      </w:r>
      <w:r/>
    </w:p>
    <w:p>
      <w:pPr>
        <w:pStyle w:val="1001"/>
        <w:spacing w:line="360" w:lineRule="auto"/>
        <w:rPr>
          <w:rFonts w:ascii="宋体" w:hAnsi="宋体"/>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1"/>
          <w:szCs w:val="21"/>
          <w:highlight w:val="none"/>
        </w:rPr>
      </w:r>
      <w:r/>
    </w:p>
    <w:p>
      <w:pPr>
        <w:spacing w:line="360" w:lineRule="auto"/>
        <w:tabs>
          <w:tab w:val="left" w:pos="2520" w:leader="none"/>
        </w:tabs>
        <w:rPr>
          <w:highlight w:val="none"/>
        </w:rPr>
      </w:pPr>
      <w:r>
        <w:rPr>
          <w:highlight w:val="none"/>
        </w:rPr>
      </w:r>
      <w:r/>
    </w:p>
    <w:p>
      <w:pPr>
        <w:pStyle w:val="1025"/>
        <w:ind w:left="0" w:firstLine="0"/>
        <w:jc w:val="center"/>
        <w:spacing w:line="360" w:lineRule="auto"/>
        <w:rPr>
          <w:rFonts w:ascii="宋体" w:hAnsi="宋体" w:cs="宋体"/>
          <w:sz w:val="21"/>
          <w:szCs w:val="21"/>
          <w:highlight w:val="none"/>
        </w:rPr>
      </w:pPr>
      <w:r/>
      <w:bookmarkStart w:id="36" w:name="_Toc20755"/>
      <w:r/>
      <w:bookmarkStart w:id="37" w:name="_Toc15683"/>
      <w:r/>
      <w:bookmarkStart w:id="38" w:name="_Toc528398513"/>
      <w:r>
        <w:rPr>
          <w:rFonts w:hint="eastAsia" w:ascii="宋体" w:hAnsi="宋体" w:cs="宋体"/>
          <w:sz w:val="21"/>
          <w:szCs w:val="21"/>
          <w:highlight w:val="none"/>
        </w:rPr>
        <w:t xml:space="preserve">商务条款响应及偏离表</w:t>
      </w:r>
      <w:bookmarkEnd w:id="36"/>
      <w:r/>
      <w:bookmarkEnd w:id="37"/>
      <w:r/>
      <w:r/>
    </w:p>
    <w:tbl>
      <w:tblPr>
        <w:tblStyle w:val="996"/>
        <w:tblW w:w="8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2088"/>
        <w:gridCol w:w="2551"/>
        <w:gridCol w:w="1235"/>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line="360" w:lineRule="auto"/>
              <w:rPr>
                <w:szCs w:val="21"/>
                <w:highlight w:val="none"/>
              </w:rPr>
            </w:pPr>
            <w:r>
              <w:rPr>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spacing w:before="156" w:line="360" w:lineRule="auto"/>
              <w:rPr>
                <w:szCs w:val="21"/>
                <w:highlight w:val="none"/>
              </w:rPr>
            </w:pPr>
            <w:r>
              <w:rPr>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884" w:type="dxa"/>
            <w:textDirection w:val="lrTb"/>
            <w:noWrap w:val="false"/>
          </w:tcPr>
          <w:p>
            <w:pPr>
              <w:jc w:val="center"/>
              <w:spacing w:before="156" w:line="360" w:lineRule="auto"/>
              <w:rPr>
                <w:szCs w:val="21"/>
                <w:highlight w:val="none"/>
              </w:rPr>
            </w:pPr>
            <w:r>
              <w:rPr>
                <w:szCs w:val="21"/>
                <w:highlight w:val="none"/>
              </w:rPr>
              <w:t xml:space="preserve">投标人的承诺或说明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before="156" w:line="360" w:lineRule="auto"/>
              <w:rPr>
                <w:szCs w:val="21"/>
                <w:highlight w:val="none"/>
              </w:rPr>
            </w:pPr>
            <w:r>
              <w:rPr>
                <w:rFonts w:hint="eastAsia"/>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before="156" w:line="360" w:lineRule="auto"/>
              <w:rPr>
                <w:szCs w:val="21"/>
                <w:highlight w:val="none"/>
              </w:rPr>
            </w:pPr>
            <w:r>
              <w:rPr>
                <w:rFonts w:hint="eastAsia"/>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before="156" w:line="360" w:lineRule="auto"/>
              <w:rPr>
                <w:szCs w:val="21"/>
                <w:highlight w:val="none"/>
              </w:rPr>
            </w:pPr>
            <w:r>
              <w:rPr>
                <w:rFonts w:hint="eastAsia"/>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spacing w:before="156" w:line="360" w:lineRule="auto"/>
              <w:rPr>
                <w:szCs w:val="21"/>
                <w:highlight w:val="none"/>
              </w:rPr>
            </w:pPr>
            <w:r>
              <w:rPr>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bl>
    <w:p>
      <w:pPr>
        <w:pStyle w:val="1001"/>
        <w:spacing w:line="360" w:lineRule="auto"/>
        <w:rPr>
          <w:sz w:val="21"/>
          <w:szCs w:val="21"/>
          <w:highlight w:val="none"/>
        </w:rPr>
      </w:pPr>
      <w:r>
        <w:rPr>
          <w:sz w:val="21"/>
          <w:szCs w:val="21"/>
          <w:highlight w:val="none"/>
        </w:rPr>
      </w:r>
      <w:r/>
    </w:p>
    <w:p>
      <w:pPr>
        <w:pStyle w:val="1001"/>
        <w:spacing w:line="360" w:lineRule="auto"/>
        <w:rPr>
          <w:sz w:val="21"/>
          <w:szCs w:val="21"/>
          <w:highlight w:val="none"/>
        </w:rPr>
      </w:pPr>
      <w:r>
        <w:rPr>
          <w:rFonts w:hint="eastAsia"/>
          <w:sz w:val="21"/>
          <w:szCs w:val="21"/>
          <w:highlight w:val="none"/>
        </w:rPr>
        <w:t xml:space="preserve">投标人名称（公章）：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sz w:val="21"/>
          <w:szCs w:val="21"/>
          <w:highlight w:val="none"/>
        </w:rPr>
        <w:t xml:space="preserve">                   </w:t>
      </w:r>
      <w:r/>
    </w:p>
    <w:p>
      <w:pPr>
        <w:pStyle w:val="1001"/>
        <w:spacing w:line="360" w:lineRule="auto"/>
        <w:rPr>
          <w:sz w:val="21"/>
          <w:szCs w:val="21"/>
          <w:highlight w:val="none"/>
        </w:rPr>
      </w:pPr>
      <w:r>
        <w:rPr>
          <w:sz w:val="21"/>
          <w:szCs w:val="21"/>
          <w:highlight w:val="none"/>
        </w:rPr>
      </w:r>
      <w:r/>
    </w:p>
    <w:p>
      <w:pPr>
        <w:ind w:hanging="315"/>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r/>
    </w:p>
    <w:p>
      <w:pPr>
        <w:spacing w:line="360" w:lineRule="auto"/>
        <w:rPr>
          <w:rFonts w:ascii="宋体" w:hAnsi="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附件7：</w:t>
      </w:r>
      <w:bookmarkEnd w:id="38"/>
      <w:r/>
      <w:r/>
    </w:p>
    <w:p>
      <w:pPr>
        <w:ind w:firstLine="422"/>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中小企业声明函</w:t>
      </w:r>
      <w:r/>
    </w:p>
    <w:p>
      <w:pPr>
        <w:ind w:firstLine="56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jc w:val="left"/>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spacing w:line="360" w:lineRule="auto"/>
        <w:rPr>
          <w:rFonts w:ascii="宋体" w:hAnsi="宋体" w:cs="宋体"/>
          <w:szCs w:val="21"/>
          <w:highlight w:val="none"/>
          <w:lang w:bidi="zh-CN"/>
        </w:rPr>
      </w:pPr>
      <w:r>
        <w:rPr>
          <w:rFonts w:ascii="宋体" w:hAnsi="宋体" w:cs="宋体"/>
          <w:szCs w:val="21"/>
          <w:highlight w:val="none"/>
          <w:lang w:bidi="zh-CN"/>
        </w:rPr>
      </w:r>
      <w:r/>
    </w:p>
    <w:p>
      <w:pPr>
        <w:ind w:firstLine="494"/>
        <w:spacing w:line="360" w:lineRule="auto"/>
        <w:rPr>
          <w:rFonts w:ascii="宋体" w:hAnsi="宋体" w:cs="宋体"/>
          <w:szCs w:val="21"/>
          <w:highlight w:val="none"/>
        </w:rPr>
      </w:pPr>
      <w:r>
        <w:rPr>
          <w:rFonts w:hint="eastAsia" w:ascii="宋体" w:hAnsi="宋体" w:cs="宋体"/>
          <w:szCs w:val="21"/>
          <w:highlight w:val="none"/>
        </w:rPr>
        <w:t xml:space="preserve">注：（1）</w:t>
      </w:r>
      <w:r>
        <w:rPr>
          <w:rFonts w:hint="eastAsia" w:ascii="宋体" w:cs="宋体"/>
          <w:b/>
          <w:bCs/>
          <w:szCs w:val="21"/>
          <w:highlight w:val="none"/>
        </w:rPr>
        <w:t xml:space="preserve">参照《关于印发中小企业划型标准规定的通知》（工信部联企业</w:t>
      </w:r>
      <w:r>
        <w:rPr>
          <w:rFonts w:hint="eastAsia" w:ascii="宋体" w:cs="宋体"/>
          <w:b/>
          <w:bCs/>
          <w:szCs w:val="21"/>
          <w:highlight w:val="none"/>
          <w:lang w:eastAsia="zh-CN"/>
        </w:rPr>
        <w:t xml:space="preserve">〔2011〕300号</w:t>
      </w:r>
      <w:r>
        <w:rPr>
          <w:rFonts w:hint="eastAsia" w:ascii="宋体" w:cs="宋体"/>
          <w:b/>
          <w:bCs/>
          <w:szCs w:val="21"/>
          <w:highlight w:val="none"/>
        </w:rPr>
        <w:t xml:space="preserve">）文件，本项目所属行业</w:t>
      </w:r>
      <w:r>
        <w:rPr>
          <w:rFonts w:hint="eastAsia" w:ascii="宋体" w:cs="宋体"/>
          <w:b/>
          <w:bCs/>
          <w:szCs w:val="21"/>
          <w:highlight w:val="none"/>
          <w:lang w:val="en-US" w:eastAsia="zh-CN"/>
        </w:rPr>
        <w:t xml:space="preserve">为</w:t>
      </w:r>
      <w:r>
        <w:rPr>
          <w:rFonts w:hint="eastAsia" w:ascii="宋体" w:cs="宋体"/>
          <w:b/>
          <w:bCs/>
          <w:szCs w:val="21"/>
          <w:highlight w:val="none"/>
          <w:u w:val="single"/>
          <w:lang w:val="en-US" w:eastAsia="zh-CN"/>
        </w:rPr>
        <w:t xml:space="preserve">建筑业</w:t>
      </w:r>
      <w:r>
        <w:rPr>
          <w:rFonts w:hint="eastAsia" w:ascii="宋体" w:cs="宋体"/>
          <w:b/>
          <w:bCs/>
          <w:szCs w:val="21"/>
          <w:highlight w:val="none"/>
        </w:rPr>
        <w:t xml:space="preserve">。</w:t>
      </w:r>
      <w:r/>
    </w:p>
    <w:p>
      <w:pPr>
        <w:ind w:firstLine="494"/>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中小企业划分标准以“工信部联企业〔2011〕300号通知中的《中小企业划型标准规定》为准。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（3）从业人员、营业收入、资产总额填报上一年度数据，无上一年度数据的新成立企业可不填报。</w:t>
      </w:r>
      <w:r/>
    </w:p>
    <w:p>
      <w:pPr>
        <w:ind w:right="561"/>
        <w:spacing w:line="360" w:lineRule="auto"/>
        <w:rPr>
          <w:rFonts w:ascii="宋体" w:hAnsi="宋体" w:cs="宋体"/>
          <w:szCs w:val="21"/>
          <w:highlight w:val="none"/>
        </w:rPr>
      </w:pPr>
      <w:r>
        <w:rPr>
          <w:rFonts w:ascii="宋体" w:hAnsi="宋体" w:cs="宋体"/>
          <w:szCs w:val="21"/>
          <w:highlight w:val="none"/>
        </w:rPr>
      </w:r>
      <w:r/>
    </w:p>
    <w:p>
      <w:pPr>
        <w:contextualSpacing/>
        <w:spacing w:line="360" w:lineRule="auto"/>
        <w:rPr>
          <w:rFonts w:ascii="宋体" w:hAnsi="宋体" w:cs="宋体"/>
          <w:bCs/>
          <w:szCs w:val="21"/>
          <w:highlight w:val="none"/>
        </w:rPr>
      </w:pPr>
      <w:r>
        <w:rPr>
          <w:rFonts w:ascii="宋体" w:hAnsi="宋体" w:cs="宋体"/>
          <w:bCs/>
          <w:szCs w:val="21"/>
          <w:highlight w:val="none"/>
        </w:rPr>
      </w:r>
      <w:r/>
    </w:p>
    <w:p>
      <w:pPr>
        <w:contextualSpacing/>
        <w:jc w:val="center"/>
        <w:spacing w:line="360" w:lineRule="auto"/>
        <w:rPr>
          <w:rFonts w:ascii="宋体" w:hAnsi="宋体" w:cs="宋体"/>
          <w:bCs/>
          <w:szCs w:val="21"/>
          <w:highlight w:val="none"/>
        </w:rPr>
      </w:pPr>
      <w:r>
        <w:rPr>
          <w:rFonts w:hint="eastAsia" w:ascii="宋体" w:hAnsi="宋体" w:cs="宋体"/>
          <w:bCs/>
          <w:szCs w:val="21"/>
          <w:highlight w:val="none"/>
        </w:rPr>
        <w:t xml:space="preserve">企业名称（盖章）：</w:t>
      </w:r>
      <w:r/>
    </w:p>
    <w:p>
      <w:pPr>
        <w:contextualSpacing/>
        <w:jc w:val="center"/>
        <w:spacing w:line="360" w:lineRule="auto"/>
        <w:rPr>
          <w:rFonts w:ascii="宋体" w:hAnsi="宋体" w:cs="宋体"/>
          <w:bCs/>
          <w:szCs w:val="21"/>
          <w:highlight w:val="none"/>
        </w:rPr>
      </w:pPr>
      <w:r>
        <w:rPr>
          <w:rFonts w:hint="eastAsia" w:ascii="宋体" w:hAnsi="宋体" w:cs="宋体"/>
          <w:bCs/>
          <w:szCs w:val="21"/>
          <w:highlight w:val="none"/>
        </w:rPr>
        <w:t xml:space="preserve">日　　　　　　期：</w:t>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pPr>
      <w:r>
        <w:rPr>
          <w:rFonts w:hint="eastAsia" w:ascii="宋体" w:hAnsi="宋体" w:cs="宋体"/>
          <w:b/>
          <w:szCs w:val="21"/>
          <w:highlight w:val="none"/>
        </w:rPr>
        <w:t xml:space="preserve">残疾人福利性单位声明函</w:t>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申请人名称：     （盖单位公章）</w:t>
      </w:r>
      <w:r/>
    </w:p>
    <w:p>
      <w:pPr>
        <w:pStyle w:val="1028"/>
        <w:contextualSpacing/>
        <w:spacing w:line="360" w:lineRule="auto"/>
        <w:rPr>
          <w:rFonts w:ascii="宋体" w:hAnsi="宋体" w:cs="宋体"/>
          <w:szCs w:val="21"/>
          <w:highlight w:val="none"/>
        </w:rPr>
      </w:pPr>
      <w:r>
        <w:rPr>
          <w:rFonts w:ascii="宋体" w:hAnsi="宋体" w:cs="宋体"/>
          <w:szCs w:val="21"/>
          <w:highlight w:val="none"/>
        </w:rPr>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日 期：    年     月     日</w:t>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contextualSpacing/>
        <w:ind w:firstLine="643"/>
        <w:jc w:val="center"/>
        <w:spacing w:line="360" w:lineRule="auto"/>
        <w:rPr>
          <w:rFonts w:ascii="宋体" w:hAnsi="宋体" w:cs="宋体"/>
          <w:b/>
          <w:szCs w:val="21"/>
          <w:highlight w:val="none"/>
        </w:rPr>
      </w:pPr>
      <w:r>
        <w:rPr>
          <w:rFonts w:hint="eastAsia" w:ascii="宋体" w:hAnsi="宋体" w:cs="宋体"/>
          <w:b/>
          <w:szCs w:val="21"/>
          <w:highlight w:val="none"/>
        </w:rPr>
        <w:t xml:space="preserve">监狱企业证明材料</w:t>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szCs w:val="21"/>
          <w:highlight w:val="none"/>
        </w:rPr>
      </w:pPr>
      <w:r>
        <w:rPr>
          <w:rFonts w:ascii="宋体" w:hAnsi="宋体" w:cs="宋体"/>
          <w:b/>
          <w:szCs w:val="21"/>
          <w:highlight w:val="none"/>
        </w:rPr>
      </w:r>
      <w:r/>
    </w:p>
    <w:p>
      <w:pPr>
        <w:pStyle w:val="999"/>
        <w:contextualSpacing/>
        <w:ind w:firstLine="211"/>
        <w:spacing w:line="360" w:lineRule="auto"/>
        <w:rPr>
          <w:rFonts w:hint="default" w:ascii="宋体" w:hAnsi="宋体" w:cs="宋体"/>
          <w:b/>
          <w:sz w:val="21"/>
          <w:szCs w:val="21"/>
          <w:highlight w:val="none"/>
          <w:lang w:eastAsia="zh-CN"/>
        </w:rPr>
      </w:pPr>
      <w:r>
        <w:rPr>
          <w:rFonts w:hint="default" w:ascii="宋体" w:hAnsi="宋体" w:cs="宋体"/>
          <w:b/>
          <w:sz w:val="21"/>
          <w:szCs w:val="21"/>
          <w:highlight w:val="none"/>
          <w:lang w:eastAsia="zh-CN"/>
        </w:rPr>
      </w:r>
      <w:r/>
    </w:p>
    <w:p>
      <w:pPr>
        <w:pStyle w:val="1031"/>
        <w:ind w:firstLine="482"/>
        <w:jc w:val="center"/>
        <w:spacing w:before="0" w:beforeAutospacing="0" w:after="0" w:afterAutospacing="0" w:line="360" w:lineRule="auto"/>
        <w:shd w:val="clear" w:color="auto" w:fill="ffffff"/>
        <w:rPr>
          <w:rFonts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各行业划型标准为：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99"/>
        <w:contextualSpacing/>
        <w:ind w:firstLine="211"/>
        <w:spacing w:line="360" w:lineRule="auto"/>
        <w:rPr>
          <w:rFonts w:hint="default" w:ascii="宋体" w:hAnsi="宋体" w:cs="宋体"/>
          <w:b/>
          <w:sz w:val="21"/>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highlight w:val="none"/>
          <w:lang w:eastAsia="zh-CN"/>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附件8：</w:t>
      </w:r>
      <w:r/>
    </w:p>
    <w:p>
      <w:pPr>
        <w:contextualSpacing/>
        <w:ind w:firstLine="643"/>
        <w:jc w:val="center"/>
        <w:spacing w:line="360" w:lineRule="auto"/>
        <w:rPr>
          <w:rFonts w:ascii="宋体" w:hAnsi="宋体" w:cs="宋体"/>
          <w:b/>
          <w:szCs w:val="21"/>
          <w:highlight w:val="none"/>
        </w:rPr>
      </w:pPr>
      <w:r>
        <w:rPr>
          <w:rFonts w:hint="eastAsia" w:ascii="宋体" w:hAnsi="宋体" w:cs="宋体"/>
          <w:b/>
          <w:szCs w:val="21"/>
          <w:highlight w:val="none"/>
        </w:rPr>
        <w:t xml:space="preserve">项目技术方案</w:t>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技术方案内容见评标办法，但不仅限于这些内容，投标人可根据其对项目的理解自行增加，格式自拟。</w:t>
      </w:r>
      <w:r/>
    </w:p>
    <w:p>
      <w:pPr>
        <w:contextualSpacing/>
        <w:ind w:firstLine="420"/>
        <w:spacing w:line="360" w:lineRule="auto"/>
        <w:rPr>
          <w:rFonts w:ascii="宋体" w:hAnsi="宋体" w:cs="宋体"/>
          <w:bCs/>
          <w:szCs w:val="21"/>
          <w:highlight w:val="none"/>
        </w:rPr>
      </w:pPr>
      <w:r>
        <w:rPr>
          <w:rFonts w:ascii="宋体" w:hAnsi="宋体" w:cs="宋体"/>
          <w:bCs/>
          <w:szCs w:val="21"/>
          <w:highlight w:val="none"/>
        </w:rPr>
      </w:r>
      <w:r/>
    </w:p>
    <w:p>
      <w:pPr>
        <w:contextualSpacing/>
        <w:ind w:firstLine="420"/>
        <w:spacing w:line="360" w:lineRule="auto"/>
        <w:rPr>
          <w:rFonts w:ascii="宋体" w:hAnsi="宋体" w:cs="宋体"/>
          <w:bCs/>
          <w:szCs w:val="21"/>
          <w:highlight w:val="none"/>
        </w:rPr>
      </w:pPr>
      <w:r>
        <w:rPr>
          <w:rFonts w:ascii="宋体" w:hAnsi="宋体" w:cs="宋体"/>
          <w:bCs/>
          <w:szCs w:val="21"/>
          <w:highlight w:val="none"/>
        </w:rPr>
      </w:r>
      <w:r/>
    </w:p>
    <w:p>
      <w:pPr>
        <w:contextualSpacing/>
        <w:ind w:firstLine="420"/>
        <w:spacing w:line="360" w:lineRule="auto"/>
        <w:rPr>
          <w:rFonts w:ascii="宋体" w:hAnsi="宋体" w:cs="宋体"/>
          <w:bCs/>
          <w:szCs w:val="21"/>
          <w:highlight w:val="none"/>
        </w:rPr>
      </w:pPr>
      <w:r>
        <w:rPr>
          <w:rFonts w:ascii="宋体" w:hAnsi="宋体" w:cs="宋体"/>
          <w:bCs/>
          <w:szCs w:val="21"/>
          <w:highlight w:val="none"/>
        </w:rPr>
      </w:r>
      <w:r/>
    </w:p>
    <w:p>
      <w:pPr>
        <w:contextualSpacing/>
        <w:ind w:firstLine="420"/>
        <w:spacing w:line="360" w:lineRule="auto"/>
        <w:rPr>
          <w:rFonts w:ascii="宋体" w:hAnsi="宋体" w:cs="宋体"/>
          <w:bCs/>
          <w:szCs w:val="21"/>
          <w:highlight w:val="none"/>
        </w:rPr>
      </w:pPr>
      <w:r>
        <w:rPr>
          <w:rFonts w:ascii="宋体" w:hAnsi="宋体" w:cs="宋体"/>
          <w:bCs/>
          <w:szCs w:val="21"/>
          <w:highlight w:val="none"/>
        </w:rPr>
      </w:r>
      <w:r/>
    </w:p>
    <w:p>
      <w:pPr>
        <w:pStyle w:val="993"/>
        <w:numPr>
          <w:ilvl w:val="0"/>
          <w:numId w:val="0"/>
        </w:numPr>
        <w:contextualSpacing/>
        <w:spacing w:before="0"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附件9：</w:t>
      </w:r>
      <w:r/>
    </w:p>
    <w:p>
      <w:pPr>
        <w:contextualSpacing/>
        <w:ind w:firstLine="643"/>
        <w:jc w:val="center"/>
        <w:spacing w:line="360" w:lineRule="auto"/>
        <w:rPr>
          <w:rFonts w:ascii="宋体" w:hAnsi="宋体" w:cs="宋体"/>
          <w:b/>
          <w:szCs w:val="21"/>
          <w:highlight w:val="none"/>
        </w:rPr>
      </w:pPr>
      <w:r>
        <w:rPr>
          <w:rFonts w:hint="eastAsia" w:ascii="宋体" w:hAnsi="宋体" w:cs="宋体"/>
          <w:b/>
          <w:szCs w:val="21"/>
          <w:highlight w:val="none"/>
        </w:rPr>
        <w:t xml:space="preserve">其他资料</w:t>
      </w:r>
      <w:r/>
    </w:p>
    <w:p>
      <w:pPr>
        <w:contextualSpacing/>
        <w:ind w:firstLine="420"/>
        <w:spacing w:line="360" w:lineRule="auto"/>
        <w:rPr>
          <w:rFonts w:ascii="宋体" w:hAnsi="宋体" w:cs="宋体"/>
          <w:bCs/>
          <w:szCs w:val="21"/>
          <w:highlight w:val="none"/>
        </w:rPr>
      </w:pPr>
      <w:r>
        <w:rPr>
          <w:rFonts w:ascii="宋体" w:hAnsi="宋体" w:cs="宋体"/>
          <w:bCs/>
          <w:szCs w:val="21"/>
          <w:highlight w:val="none"/>
        </w:rPr>
      </w:r>
      <w:r/>
    </w:p>
    <w:p>
      <w:pPr>
        <w:contextualSpacing/>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投标人认为有必要提供的声明或其他证明材料，附上的材料请在此列出清单；如无后附文件，请说明。</w:t>
      </w:r>
      <w:r/>
    </w:p>
    <w:p>
      <w:pPr>
        <w:pStyle w:val="999"/>
        <w:contextualSpacing/>
        <w:ind w:firstLine="211"/>
        <w:spacing w:line="360" w:lineRule="auto"/>
        <w:rPr>
          <w:rFonts w:hint="default" w:ascii="宋体" w:hAnsi="宋体" w:cs="宋体"/>
          <w:b/>
          <w:sz w:val="21"/>
          <w:szCs w:val="21"/>
          <w:highlight w:val="none"/>
          <w:lang w:eastAsia="zh-CN"/>
        </w:rPr>
      </w:pPr>
      <w:r>
        <w:rPr>
          <w:rFonts w:hint="default" w:ascii="宋体" w:hAnsi="宋体" w:cs="宋体"/>
          <w:b/>
          <w:sz w:val="21"/>
          <w:szCs w:val="21"/>
          <w:highlight w:val="none"/>
          <w:lang w:eastAsia="zh-CN"/>
        </w:rPr>
      </w:r>
      <w:r/>
    </w:p>
    <w:p>
      <w:pPr>
        <w:pStyle w:val="999"/>
        <w:contextualSpacing/>
        <w:ind w:firstLine="211"/>
        <w:spacing w:line="360" w:lineRule="auto"/>
        <w:rPr>
          <w:rFonts w:hint="default" w:ascii="宋体" w:hAnsi="宋体" w:cs="宋体"/>
          <w:b/>
          <w:sz w:val="21"/>
          <w:szCs w:val="21"/>
          <w:highlight w:val="none"/>
          <w:lang w:eastAsia="zh-CN"/>
        </w:rPr>
      </w:pPr>
      <w:r>
        <w:rPr>
          <w:rFonts w:hint="default" w:ascii="宋体" w:hAnsi="宋体" w:cs="宋体"/>
          <w:b/>
          <w:sz w:val="21"/>
          <w:szCs w:val="21"/>
          <w:highlight w:val="none"/>
          <w:lang w:eastAsia="zh-CN"/>
        </w:rPr>
      </w:r>
      <w:r/>
    </w:p>
    <w:p>
      <w:pPr>
        <w:pStyle w:val="999"/>
        <w:contextualSpacing/>
        <w:ind w:firstLine="211"/>
        <w:spacing w:line="360" w:lineRule="auto"/>
        <w:rPr>
          <w:rFonts w:hint="default" w:ascii="宋体" w:hAnsi="宋体" w:cs="宋体"/>
          <w:b/>
          <w:sz w:val="21"/>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highlight w:val="none"/>
          <w:lang w:eastAsia="zh-CN"/>
        </w:rPr>
      </w:r>
      <w:r/>
    </w:p>
    <w:p>
      <w:pPr>
        <w:contextualSpacing/>
        <w:ind w:firstLine="643"/>
        <w:jc w:val="center"/>
        <w:spacing w:line="360" w:lineRule="auto"/>
        <w:rPr>
          <w:rFonts w:ascii="宋体" w:hAnsi="宋体" w:cs="宋体"/>
          <w:b/>
          <w:szCs w:val="21"/>
          <w:highlight w:val="none"/>
        </w:rPr>
      </w:pPr>
      <w:r>
        <w:rPr>
          <w:rFonts w:hint="eastAsia" w:ascii="宋体" w:hAnsi="宋体" w:cs="宋体"/>
          <w:b/>
          <w:szCs w:val="21"/>
          <w:highlight w:val="none"/>
        </w:rPr>
        <w:t xml:space="preserve">评标要素索引表</w:t>
      </w:r>
      <w:r/>
    </w:p>
    <w:tbl>
      <w:tblPr>
        <w:tblStyle w:val="99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510"/>
        </w:trPr>
        <w:tc>
          <w:tcPr>
            <w:tcW w:w="828" w:type="dxa"/>
            <w:vAlign w:val="center"/>
            <w:textDirection w:val="lrTb"/>
            <w:noWrap w:val="false"/>
          </w:tcPr>
          <w:p>
            <w:pPr>
              <w:contextualSpacing/>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6067" w:type="dxa"/>
            <w:vAlign w:val="center"/>
            <w:textDirection w:val="lrTb"/>
            <w:noWrap w:val="false"/>
          </w:tcPr>
          <w:p>
            <w:pPr>
              <w:contextualSpacing/>
              <w:ind w:firstLine="482"/>
              <w:jc w:val="center"/>
              <w:spacing w:line="360" w:lineRule="auto"/>
              <w:rPr>
                <w:rFonts w:ascii="宋体" w:hAnsi="宋体" w:cs="宋体"/>
                <w:b/>
                <w:szCs w:val="21"/>
                <w:highlight w:val="none"/>
              </w:rPr>
            </w:pPr>
            <w:r>
              <w:rPr>
                <w:rFonts w:hint="eastAsia" w:ascii="宋体" w:hAnsi="宋体" w:cs="宋体"/>
                <w:b/>
                <w:szCs w:val="21"/>
                <w:highlight w:val="none"/>
              </w:rPr>
              <w:t xml:space="preserve">评审内容</w:t>
            </w:r>
            <w:r/>
          </w:p>
        </w:tc>
        <w:tc>
          <w:tcPr>
            <w:tcW w:w="1633" w:type="dxa"/>
            <w:vAlign w:val="center"/>
            <w:textDirection w:val="lrTb"/>
            <w:noWrap w:val="false"/>
          </w:tcPr>
          <w:p>
            <w:pPr>
              <w:contextualSpacing/>
              <w:jc w:val="center"/>
              <w:spacing w:line="360" w:lineRule="auto"/>
              <w:rPr>
                <w:rFonts w:ascii="宋体" w:hAnsi="宋体" w:cs="宋体"/>
                <w:b/>
                <w:szCs w:val="21"/>
                <w:highlight w:val="none"/>
              </w:rPr>
            </w:pPr>
            <w:r>
              <w:rPr>
                <w:rFonts w:hint="eastAsia" w:ascii="宋体" w:hAnsi="宋体" w:cs="宋体"/>
                <w:b/>
                <w:szCs w:val="21"/>
                <w:highlight w:val="none"/>
              </w:rPr>
              <w:t xml:space="preserve">投标文件页码范围</w:t>
            </w:r>
            <w:r/>
          </w:p>
        </w:tc>
      </w:tr>
      <w:tr>
        <w:trPr>
          <w:cantSplit/>
          <w:jc w:val="center"/>
          <w:trHeight w:val="510"/>
        </w:trPr>
        <w:tc>
          <w:tcPr>
            <w:tcW w:w="828" w:type="dxa"/>
            <w:vAlign w:val="center"/>
            <w:textDirection w:val="lrTb"/>
            <w:noWrap w:val="false"/>
          </w:tcPr>
          <w:p>
            <w:pPr>
              <w:pStyle w:val="1029"/>
              <w:contextualSpacing/>
              <w:ind w:firstLine="422"/>
              <w:spacing w:before="0" w:beforeAutospacing="0" w:after="0" w:afterAutospacing="0" w:line="360" w:lineRule="auto"/>
              <w:widowControl w:val="off"/>
              <w:rPr>
                <w:rFonts w:hint="default" w:ascii="宋体" w:eastAsia="宋体" w:cs="宋体"/>
                <w:b/>
                <w:sz w:val="21"/>
                <w:szCs w:val="21"/>
                <w:highlight w:val="none"/>
              </w:rPr>
            </w:pPr>
            <w:r>
              <w:rPr>
                <w:rFonts w:ascii="宋体" w:eastAsia="宋体" w:cs="宋体"/>
                <w:b/>
                <w:sz w:val="21"/>
                <w:szCs w:val="21"/>
                <w:highlight w:val="none"/>
              </w:rPr>
              <w:t xml:space="preserve">一</w:t>
            </w:r>
            <w:r/>
          </w:p>
        </w:tc>
        <w:tc>
          <w:tcPr>
            <w:gridSpan w:val="2"/>
            <w:tcW w:w="7700" w:type="dxa"/>
            <w:vAlign w:val="center"/>
            <w:textDirection w:val="lrTb"/>
            <w:noWrap w:val="false"/>
          </w:tcPr>
          <w:p>
            <w:pPr>
              <w:contextualSpacing/>
              <w:ind w:firstLine="2108"/>
              <w:spacing w:line="360" w:lineRule="auto"/>
              <w:rPr>
                <w:rFonts w:ascii="宋体" w:hAnsi="宋体" w:cs="宋体"/>
                <w:b/>
                <w:szCs w:val="21"/>
                <w:highlight w:val="none"/>
              </w:rPr>
            </w:pPr>
            <w:r>
              <w:rPr>
                <w:rFonts w:hint="eastAsia" w:ascii="宋体" w:hAnsi="宋体" w:cs="宋体"/>
                <w:b/>
                <w:szCs w:val="21"/>
                <w:highlight w:val="none"/>
              </w:rPr>
              <w:t xml:space="preserve">商务</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u w:val="singl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u w:val="singl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szCs w:val="21"/>
                <w:highlight w:val="none"/>
              </w:rPr>
            </w:pPr>
            <w:r>
              <w:rPr>
                <w:rFonts w:hint="eastAsia" w:ascii="宋体" w:hAnsi="宋体" w:cs="宋体"/>
                <w:b/>
                <w:szCs w:val="21"/>
                <w:highlight w:val="none"/>
              </w:rPr>
              <w:t xml:space="preserve">二</w:t>
            </w:r>
            <w:r/>
          </w:p>
        </w:tc>
        <w:tc>
          <w:tcPr>
            <w:gridSpan w:val="2"/>
            <w:tcW w:w="7700" w:type="dxa"/>
            <w:vAlign w:val="center"/>
            <w:textDirection w:val="lrTb"/>
            <w:noWrap w:val="false"/>
          </w:tcPr>
          <w:p>
            <w:pPr>
              <w:contextualSpacing/>
              <w:ind w:firstLine="2108"/>
              <w:spacing w:line="360" w:lineRule="auto"/>
              <w:rPr>
                <w:rFonts w:ascii="宋体" w:hAnsi="宋体" w:cs="宋体"/>
                <w:b/>
                <w:szCs w:val="21"/>
                <w:highlight w:val="none"/>
              </w:rPr>
            </w:pPr>
            <w:r>
              <w:rPr>
                <w:rFonts w:hint="eastAsia" w:ascii="宋体" w:hAnsi="宋体" w:cs="宋体"/>
                <w:b/>
                <w:szCs w:val="21"/>
                <w:highlight w:val="none"/>
              </w:rPr>
              <w:t xml:space="preserve">技术</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u w:val="singl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067" w:type="dxa"/>
            <w:vAlign w:val="center"/>
            <w:textDirection w:val="lrTb"/>
            <w:noWrap w:val="false"/>
          </w:tcPr>
          <w:p>
            <w:pPr>
              <w:contextualSpacing/>
              <w:ind w:firstLine="480"/>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33" w:type="dxa"/>
            <w:vAlign w:val="center"/>
            <w:textDirection w:val="lrTb"/>
            <w:noWrap w:val="false"/>
          </w:tcPr>
          <w:p>
            <w:pPr>
              <w:contextualSpacing/>
              <w:ind w:firstLine="480"/>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contextualSpacing/>
        <w:ind w:firstLine="420"/>
        <w:spacing w:line="360" w:lineRule="auto"/>
        <w:tabs>
          <w:tab w:val="left" w:pos="1269" w:leader="none"/>
        </w:tabs>
        <w:rPr>
          <w:rFonts w:ascii="宋体" w:hAnsi="宋体" w:cs="宋体"/>
          <w:szCs w:val="21"/>
          <w:highlight w:val="none"/>
        </w:rPr>
      </w:pPr>
      <w:r>
        <w:rPr>
          <w:rFonts w:ascii="宋体" w:hAnsi="宋体" w:cs="宋体"/>
          <w:szCs w:val="21"/>
          <w:highlight w:val="none"/>
        </w:rPr>
      </w:r>
      <w:r/>
    </w:p>
    <w:p>
      <w:pPr>
        <w:contextualSpacing/>
        <w:ind w:firstLine="210"/>
        <w:spacing w:line="360" w:lineRule="auto"/>
        <w:tabs>
          <w:tab w:val="left" w:pos="1269" w:leader="none"/>
        </w:tabs>
        <w:rPr>
          <w:rFonts w:ascii="宋体" w:hAnsi="宋体" w:cs="宋体"/>
          <w:bCs/>
          <w:szCs w:val="21"/>
          <w:highlight w:val="none"/>
        </w:rPr>
      </w:pPr>
      <w:r>
        <w:rPr>
          <w:rFonts w:hint="eastAsia" w:ascii="宋体" w:hAnsi="宋体" w:cs="宋体"/>
          <w:bCs/>
          <w:szCs w:val="21"/>
          <w:highlight w:val="none"/>
        </w:rPr>
        <w:t xml:space="preserve">注：</w:t>
      </w:r>
      <w:r/>
    </w:p>
    <w:p>
      <w:pPr>
        <w:contextualSpacing/>
        <w:ind w:firstLine="420"/>
        <w:spacing w:line="360" w:lineRule="auto"/>
        <w:tabs>
          <w:tab w:val="left" w:pos="1269" w:leader="none"/>
        </w:tabs>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w:t>
      </w:r>
      <w:r>
        <w:rPr>
          <w:rFonts w:hint="eastAsia" w:ascii="宋体" w:hAnsi="宋体" w:cs="宋体"/>
          <w:bCs/>
          <w:szCs w:val="21"/>
          <w:highlight w:val="none"/>
        </w:rPr>
        <w:t xml:space="preserve">中标人应对提交的纸质投标文件逐页标注页码。</w:t>
      </w:r>
      <w:r/>
    </w:p>
    <w:p>
      <w:pPr>
        <w:contextualSpacing/>
        <w:ind w:firstLine="420"/>
        <w:spacing w:line="360" w:lineRule="auto"/>
        <w:tabs>
          <w:tab w:val="left" w:pos="1269" w:leader="none"/>
        </w:tabs>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
          <w:szCs w:val="21"/>
          <w:highlight w:val="none"/>
        </w:rPr>
        <w:t xml:space="preserve">.</w:t>
      </w:r>
      <w:r>
        <w:rPr>
          <w:rFonts w:hint="eastAsia" w:ascii="宋体" w:hAnsi="宋体" w:cs="宋体"/>
          <w:bCs/>
          <w:szCs w:val="21"/>
          <w:highlight w:val="none"/>
        </w:rPr>
        <w:t xml:space="preserve"> 评标要素索引表的位置应布置在纸质投标文件前面（顺序：投标文件封面后、投标文件目录前）。</w:t>
      </w:r>
      <w:r/>
    </w:p>
    <w:p>
      <w:pPr>
        <w:contextualSpacing/>
        <w:ind w:firstLine="420"/>
        <w:spacing w:line="360" w:lineRule="auto"/>
        <w:tabs>
          <w:tab w:val="left" w:pos="1269" w:leader="none"/>
        </w:tabs>
        <w:rPr>
          <w:rFonts w:ascii="宋体" w:hAnsi="宋体" w:cs="宋体"/>
          <w:b/>
          <w:szCs w:val="21"/>
          <w:highlight w:val="none"/>
        </w:rPr>
      </w:pPr>
      <w:r>
        <w:rPr>
          <w:rFonts w:hint="eastAsia" w:ascii="宋体" w:hAnsi="宋体" w:cs="宋体"/>
          <w:bCs/>
          <w:szCs w:val="21"/>
          <w:highlight w:val="none"/>
        </w:rPr>
        <w:t xml:space="preserve">3</w:t>
      </w:r>
      <w:r>
        <w:rPr>
          <w:rFonts w:hint="eastAsia" w:ascii="宋体" w:hAnsi="宋体" w:cs="宋体"/>
          <w:b/>
          <w:szCs w:val="21"/>
          <w:highlight w:val="none"/>
        </w:rPr>
        <w:t xml:space="preserve">.</w:t>
      </w:r>
      <w:r>
        <w:rPr>
          <w:rFonts w:hint="eastAsia" w:ascii="宋体" w:hAnsi="宋体" w:cs="宋体"/>
          <w:bCs/>
          <w:szCs w:val="21"/>
          <w:highlight w:val="none"/>
        </w:rPr>
        <w:t xml:space="preserve">中标人应按上表的格式，</w:t>
      </w:r>
      <w:r>
        <w:rPr>
          <w:rFonts w:hint="eastAsia" w:ascii="宋体" w:hAnsi="宋体" w:cs="宋体"/>
          <w:b/>
          <w:bCs/>
          <w:szCs w:val="21"/>
          <w:highlight w:val="none"/>
        </w:rPr>
        <w:t xml:space="preserve">对照招标文件中评标办法的评审内容</w:t>
      </w:r>
      <w:r>
        <w:rPr>
          <w:rFonts w:hint="eastAsia" w:ascii="宋体" w:hAnsi="宋体" w:cs="宋体"/>
          <w:bCs/>
          <w:szCs w:val="21"/>
          <w:highlight w:val="none"/>
        </w:rPr>
        <w:t xml:space="preserve">，建立起投标文件相关评审内容与页码之间的索引。</w:t>
      </w:r>
      <w:r/>
    </w:p>
    <w:p>
      <w:pPr>
        <w:contextualSpacing/>
        <w:ind w:firstLine="422"/>
        <w:spacing w:line="360" w:lineRule="auto"/>
        <w:tabs>
          <w:tab w:val="left" w:pos="1269" w:leader="none"/>
        </w:tabs>
        <w:rPr>
          <w:rFonts w:ascii="宋体" w:hAnsi="宋体" w:cs="宋体"/>
          <w:b/>
          <w:szCs w:val="21"/>
          <w:highlight w:val="none"/>
        </w:rPr>
      </w:pPr>
      <w:r>
        <w:rPr>
          <w:rFonts w:hint="eastAsia" w:ascii="宋体" w:hAnsi="宋体" w:cs="宋体"/>
          <w:b/>
          <w:szCs w:val="21"/>
          <w:highlight w:val="none"/>
        </w:rPr>
        <w:t xml:space="preserve">4.纸质投标文件应当与投标文件电子标书一致。</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spacing w:line="360" w:lineRule="auto"/>
        <w:rPr>
          <w:szCs w:val="21"/>
          <w:highlight w:val="none"/>
        </w:rPr>
      </w:pPr>
      <w:r>
        <w:rPr>
          <w:szCs w:val="21"/>
          <w:highlight w:val="none"/>
        </w:rPr>
      </w:r>
      <w:r/>
    </w:p>
    <w:p>
      <w:pPr>
        <w:spacing w:line="360" w:lineRule="auto"/>
        <w:rPr>
          <w:highlight w:val="none"/>
        </w:rPr>
      </w:pPr>
      <w:r>
        <w:rPr>
          <w:highlight w:val="none"/>
        </w:rPr>
      </w:r>
      <w:r/>
    </w:p>
    <w:p>
      <w:pPr>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993"/>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4">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7"/>
  </w:num>
  <w:num w:numId="4">
    <w:abstractNumId w:val="2"/>
  </w:num>
  <w:num w:numId="5">
    <w:abstractNumId w:val="0"/>
  </w:num>
  <w:num w:numId="6">
    <w:abstractNumId w:val="1"/>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995"/>
    <w:link w:val="992"/>
    <w:uiPriority w:val="9"/>
    <w:rPr>
      <w:rFonts w:ascii="Arial" w:hAnsi="Arial" w:eastAsia="Arial" w:cs="Arial"/>
      <w:sz w:val="40"/>
      <w:szCs w:val="40"/>
    </w:rPr>
  </w:style>
  <w:style w:type="character" w:styleId="823">
    <w:name w:val="Heading 2 Char"/>
    <w:basedOn w:val="995"/>
    <w:link w:val="993"/>
    <w:uiPriority w:val="9"/>
    <w:rPr>
      <w:rFonts w:ascii="Arial" w:hAnsi="Arial" w:eastAsia="Arial" w:cs="Arial"/>
      <w:sz w:val="34"/>
    </w:rPr>
  </w:style>
  <w:style w:type="character" w:styleId="824">
    <w:name w:val="Heading 3 Char"/>
    <w:basedOn w:val="995"/>
    <w:link w:val="994"/>
    <w:uiPriority w:val="9"/>
    <w:rPr>
      <w:rFonts w:ascii="Arial" w:hAnsi="Arial" w:eastAsia="Arial" w:cs="Arial"/>
      <w:sz w:val="30"/>
      <w:szCs w:val="30"/>
    </w:rPr>
  </w:style>
  <w:style w:type="paragraph" w:styleId="825">
    <w:name w:val="Heading 4"/>
    <w:basedOn w:val="991"/>
    <w:next w:val="991"/>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basedOn w:val="995"/>
    <w:link w:val="825"/>
    <w:uiPriority w:val="9"/>
    <w:rPr>
      <w:rFonts w:ascii="Arial" w:hAnsi="Arial" w:eastAsia="Arial" w:cs="Arial"/>
      <w:b/>
      <w:bCs/>
      <w:sz w:val="26"/>
      <w:szCs w:val="26"/>
    </w:rPr>
  </w:style>
  <w:style w:type="paragraph" w:styleId="827">
    <w:name w:val="Heading 5"/>
    <w:basedOn w:val="991"/>
    <w:next w:val="991"/>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basedOn w:val="995"/>
    <w:link w:val="827"/>
    <w:uiPriority w:val="9"/>
    <w:rPr>
      <w:rFonts w:ascii="Arial" w:hAnsi="Arial" w:eastAsia="Arial" w:cs="Arial"/>
      <w:b/>
      <w:bCs/>
      <w:sz w:val="24"/>
      <w:szCs w:val="24"/>
    </w:rPr>
  </w:style>
  <w:style w:type="paragraph" w:styleId="829">
    <w:name w:val="Heading 6"/>
    <w:basedOn w:val="991"/>
    <w:next w:val="991"/>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basedOn w:val="995"/>
    <w:link w:val="829"/>
    <w:uiPriority w:val="9"/>
    <w:rPr>
      <w:rFonts w:ascii="Arial" w:hAnsi="Arial" w:eastAsia="Arial" w:cs="Arial"/>
      <w:b/>
      <w:bCs/>
      <w:sz w:val="22"/>
      <w:szCs w:val="22"/>
    </w:rPr>
  </w:style>
  <w:style w:type="paragraph" w:styleId="831">
    <w:name w:val="Heading 7"/>
    <w:basedOn w:val="991"/>
    <w:next w:val="991"/>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basedOn w:val="995"/>
    <w:link w:val="831"/>
    <w:uiPriority w:val="9"/>
    <w:rPr>
      <w:rFonts w:ascii="Arial" w:hAnsi="Arial" w:eastAsia="Arial" w:cs="Arial"/>
      <w:b/>
      <w:bCs/>
      <w:i/>
      <w:iCs/>
      <w:sz w:val="22"/>
      <w:szCs w:val="22"/>
    </w:rPr>
  </w:style>
  <w:style w:type="paragraph" w:styleId="833">
    <w:name w:val="Heading 8"/>
    <w:basedOn w:val="991"/>
    <w:next w:val="991"/>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basedOn w:val="995"/>
    <w:link w:val="833"/>
    <w:uiPriority w:val="9"/>
    <w:rPr>
      <w:rFonts w:ascii="Arial" w:hAnsi="Arial" w:eastAsia="Arial" w:cs="Arial"/>
      <w:i/>
      <w:iCs/>
      <w:sz w:val="22"/>
      <w:szCs w:val="22"/>
    </w:rPr>
  </w:style>
  <w:style w:type="paragraph" w:styleId="835">
    <w:name w:val="Heading 9"/>
    <w:basedOn w:val="991"/>
    <w:next w:val="991"/>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basedOn w:val="995"/>
    <w:link w:val="835"/>
    <w:uiPriority w:val="9"/>
    <w:rPr>
      <w:rFonts w:ascii="Arial" w:hAnsi="Arial" w:eastAsia="Arial" w:cs="Arial"/>
      <w:i/>
      <w:iCs/>
      <w:sz w:val="21"/>
      <w:szCs w:val="21"/>
    </w:rPr>
  </w:style>
  <w:style w:type="paragraph" w:styleId="837">
    <w:name w:val="No Spacing"/>
    <w:uiPriority w:val="1"/>
    <w:qFormat/>
    <w:pPr>
      <w:spacing w:before="0" w:after="0" w:line="240" w:lineRule="auto"/>
    </w:pPr>
  </w:style>
  <w:style w:type="paragraph" w:styleId="838">
    <w:name w:val="Title"/>
    <w:basedOn w:val="991"/>
    <w:next w:val="991"/>
    <w:link w:val="839"/>
    <w:uiPriority w:val="10"/>
    <w:qFormat/>
    <w:pPr>
      <w:contextualSpacing/>
      <w:spacing w:before="300" w:after="200"/>
    </w:pPr>
    <w:rPr>
      <w:sz w:val="48"/>
      <w:szCs w:val="48"/>
    </w:rPr>
  </w:style>
  <w:style w:type="character" w:styleId="839">
    <w:name w:val="Title Char"/>
    <w:basedOn w:val="995"/>
    <w:link w:val="838"/>
    <w:uiPriority w:val="10"/>
    <w:rPr>
      <w:sz w:val="48"/>
      <w:szCs w:val="48"/>
    </w:rPr>
  </w:style>
  <w:style w:type="paragraph" w:styleId="840">
    <w:name w:val="Subtitle"/>
    <w:basedOn w:val="991"/>
    <w:next w:val="991"/>
    <w:link w:val="841"/>
    <w:uiPriority w:val="11"/>
    <w:qFormat/>
    <w:pPr>
      <w:spacing w:before="200" w:after="200"/>
    </w:pPr>
    <w:rPr>
      <w:sz w:val="24"/>
      <w:szCs w:val="24"/>
    </w:rPr>
  </w:style>
  <w:style w:type="character" w:styleId="841">
    <w:name w:val="Subtitle Char"/>
    <w:basedOn w:val="995"/>
    <w:link w:val="840"/>
    <w:uiPriority w:val="11"/>
    <w:rPr>
      <w:sz w:val="24"/>
      <w:szCs w:val="24"/>
    </w:rPr>
  </w:style>
  <w:style w:type="paragraph" w:styleId="842">
    <w:name w:val="Quote"/>
    <w:basedOn w:val="991"/>
    <w:next w:val="991"/>
    <w:link w:val="843"/>
    <w:uiPriority w:val="29"/>
    <w:qFormat/>
    <w:pPr>
      <w:ind w:left="720" w:right="720"/>
    </w:pPr>
    <w:rPr>
      <w:i/>
    </w:rPr>
  </w:style>
  <w:style w:type="character" w:styleId="843">
    <w:name w:val="Quote Char"/>
    <w:link w:val="842"/>
    <w:uiPriority w:val="29"/>
    <w:rPr>
      <w:i/>
    </w:rPr>
  </w:style>
  <w:style w:type="paragraph" w:styleId="844">
    <w:name w:val="Intense Quote"/>
    <w:basedOn w:val="991"/>
    <w:next w:val="991"/>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character" w:styleId="846">
    <w:name w:val="Header Char"/>
    <w:basedOn w:val="995"/>
    <w:link w:val="1007"/>
    <w:uiPriority w:val="99"/>
  </w:style>
  <w:style w:type="character" w:styleId="847">
    <w:name w:val="Footer Char"/>
    <w:basedOn w:val="995"/>
    <w:link w:val="1006"/>
    <w:uiPriority w:val="99"/>
  </w:style>
  <w:style w:type="paragraph" w:styleId="848">
    <w:name w:val="Caption"/>
    <w:basedOn w:val="991"/>
    <w:next w:val="991"/>
    <w:uiPriority w:val="35"/>
    <w:semiHidden/>
    <w:unhideWhenUsed/>
    <w:qFormat/>
    <w:pPr>
      <w:spacing w:line="276" w:lineRule="auto"/>
    </w:pPr>
    <w:rPr>
      <w:b/>
      <w:bCs/>
      <w:color w:val="4f81bd" w:themeColor="accent1"/>
      <w:sz w:val="18"/>
      <w:szCs w:val="18"/>
    </w:rPr>
  </w:style>
  <w:style w:type="character" w:styleId="849">
    <w:name w:val="Caption Char"/>
    <w:basedOn w:val="848"/>
    <w:link w:val="1006"/>
    <w:uiPriority w:val="99"/>
  </w:style>
  <w:style w:type="table" w:styleId="850">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6">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7">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8">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9">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0">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1">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7">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8">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2">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3">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4">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5">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6">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8">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9">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0">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1">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2">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3">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2">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3">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4">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5">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6">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7">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9">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0">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1">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2">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3">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4">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3">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4">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5">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6">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7">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8">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5">
    <w:name w:val="footnote text"/>
    <w:basedOn w:val="991"/>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basedOn w:val="995"/>
    <w:uiPriority w:val="99"/>
    <w:unhideWhenUsed/>
    <w:rPr>
      <w:vertAlign w:val="superscript"/>
    </w:rPr>
  </w:style>
  <w:style w:type="paragraph" w:styleId="978">
    <w:name w:val="endnote text"/>
    <w:basedOn w:val="991"/>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995"/>
    <w:uiPriority w:val="99"/>
    <w:semiHidden/>
    <w:unhideWhenUsed/>
    <w:rPr>
      <w:vertAlign w:val="superscript"/>
    </w:r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7"/>
    <w:uiPriority w:val="0"/>
    <w:qFormat/>
    <w:pPr>
      <w:jc w:val="both"/>
      <w:widowControl w:val="off"/>
    </w:pPr>
    <w:rPr>
      <w:rFonts w:ascii="Times New Roman" w:hAnsi="Times New Roman" w:eastAsia="宋体" w:cs="Times New Roman"/>
      <w:sz w:val="21"/>
      <w:szCs w:val="22"/>
      <w:lang w:val="en-US" w:eastAsia="zh-CN" w:bidi="ar-SA"/>
    </w:rPr>
  </w:style>
  <w:style w:type="paragraph" w:styleId="992">
    <w:name w:val="Heading 1"/>
    <w:basedOn w:val="991"/>
    <w:next w:val="991"/>
    <w:uiPriority w:val="0"/>
    <w:qFormat/>
    <w:pPr>
      <w:jc w:val="left"/>
      <w:spacing w:beforeAutospacing="1" w:afterAutospacing="1"/>
      <w:outlineLvl w:val="0"/>
    </w:pPr>
    <w:rPr>
      <w:rFonts w:hint="eastAsia" w:ascii="宋体" w:hAnsi="宋体"/>
      <w:b/>
      <w:bCs/>
      <w:sz w:val="48"/>
      <w:szCs w:val="48"/>
    </w:rPr>
  </w:style>
  <w:style w:type="paragraph" w:styleId="993">
    <w:name w:val="Heading 2"/>
    <w:basedOn w:val="991"/>
    <w:next w:val="1001"/>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994">
    <w:name w:val="Heading 3"/>
    <w:basedOn w:val="991"/>
    <w:next w:val="991"/>
    <w:uiPriority w:val="99"/>
    <w:qFormat/>
    <w:pPr>
      <w:ind w:firstLine="137"/>
      <w:keepLines/>
      <w:keepNext/>
      <w:spacing w:before="20" w:after="20" w:line="415" w:lineRule="auto"/>
      <w:outlineLvl w:val="2"/>
    </w:pPr>
    <w:rPr>
      <w:rFonts w:hAnsi="黑体" w:eastAsia="黑体"/>
      <w:sz w:val="24"/>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Body Text First Indent 2"/>
    <w:basedOn w:val="998"/>
    <w:next w:val="999"/>
    <w:uiPriority w:val="0"/>
    <w:qFormat/>
    <w:pPr>
      <w:ind w:left="0" w:firstLine="200"/>
      <w:spacing w:line="336" w:lineRule="auto"/>
    </w:pPr>
    <w:rPr>
      <w:rFonts w:ascii="仿宋_GB2312" w:hAnsi="宋体" w:eastAsia="仿宋_GB2312" w:cs="Times New Roman"/>
      <w:sz w:val="24"/>
      <w:szCs w:val="28"/>
    </w:rPr>
  </w:style>
  <w:style w:type="paragraph" w:styleId="998">
    <w:name w:val="Body Text Indent"/>
    <w:basedOn w:val="991"/>
    <w:uiPriority w:val="0"/>
    <w:qFormat/>
    <w:pPr>
      <w:ind w:firstLine="645"/>
    </w:pPr>
    <w:rPr>
      <w:rFonts w:ascii="楷体_GB2312" w:eastAsia="楷体_GB2312"/>
      <w:sz w:val="32"/>
      <w:szCs w:val="20"/>
    </w:rPr>
  </w:style>
  <w:style w:type="paragraph" w:styleId="999">
    <w:name w:val="Body Text First Indent"/>
    <w:basedOn w:val="1000"/>
    <w:uiPriority w:val="0"/>
    <w:qFormat/>
    <w:pPr>
      <w:ind w:firstLine="420"/>
    </w:pPr>
    <w:rPr>
      <w:rFonts w:ascii="Verdana" w:hAnsi="Verdana"/>
      <w:szCs w:val="28"/>
      <w:lang w:eastAsia="en-US"/>
    </w:rPr>
  </w:style>
  <w:style w:type="paragraph" w:styleId="1000">
    <w:name w:val="Body Text"/>
    <w:basedOn w:val="991"/>
    <w:uiPriority w:val="0"/>
    <w:qFormat/>
    <w:pPr>
      <w:widowControl/>
    </w:pPr>
    <w:rPr>
      <w:rFonts w:hint="eastAsia" w:ascii="仿宋_GB2312" w:eastAsia="仿宋_GB2312"/>
      <w:sz w:val="24"/>
    </w:rPr>
  </w:style>
  <w:style w:type="paragraph" w:styleId="1001">
    <w:name w:val="Normal Indent"/>
    <w:basedOn w:val="991"/>
    <w:uiPriority w:val="0"/>
    <w:qFormat/>
    <w:pPr>
      <w:ind w:firstLine="420"/>
    </w:pPr>
    <w:rPr>
      <w:sz w:val="24"/>
      <w:szCs w:val="20"/>
    </w:rPr>
  </w:style>
  <w:style w:type="paragraph" w:styleId="1002">
    <w:name w:val="Note Heading"/>
    <w:basedOn w:val="991"/>
    <w:next w:val="991"/>
    <w:uiPriority w:val="0"/>
    <w:unhideWhenUsed/>
    <w:qFormat/>
    <w:pPr>
      <w:jc w:val="center"/>
    </w:pPr>
    <w:rPr>
      <w:szCs w:val="24"/>
    </w:rPr>
  </w:style>
  <w:style w:type="paragraph" w:styleId="1003">
    <w:name w:val="annotation text"/>
    <w:basedOn w:val="991"/>
    <w:uiPriority w:val="99"/>
    <w:unhideWhenUsed/>
    <w:qFormat/>
    <w:pPr>
      <w:jc w:val="left"/>
    </w:pPr>
  </w:style>
  <w:style w:type="paragraph" w:styleId="1004">
    <w:name w:val="Block Text"/>
    <w:basedOn w:val="991"/>
    <w:uiPriority w:val="0"/>
    <w:qFormat/>
    <w:pPr>
      <w:ind w:left="256" w:right="6" w:firstLine="624"/>
    </w:pPr>
    <w:rPr>
      <w:rFonts w:eastAsia="仿宋_GB2312"/>
      <w:sz w:val="28"/>
      <w:szCs w:val="20"/>
    </w:rPr>
  </w:style>
  <w:style w:type="paragraph" w:styleId="1005">
    <w:name w:val="Plain Text"/>
    <w:basedOn w:val="991"/>
    <w:next w:val="1001"/>
    <w:uiPriority w:val="0"/>
    <w:qFormat/>
    <w:rPr>
      <w:rFonts w:ascii="宋体" w:hAnsi="Courier New"/>
    </w:rPr>
  </w:style>
  <w:style w:type="paragraph" w:styleId="1006">
    <w:name w:val="Footer"/>
    <w:basedOn w:val="991"/>
    <w:uiPriority w:val="0"/>
    <w:unhideWhenUsed/>
    <w:qFormat/>
    <w:pPr>
      <w:jc w:val="left"/>
      <w:tabs>
        <w:tab w:val="center" w:pos="4153" w:leader="none"/>
        <w:tab w:val="right" w:pos="8306" w:leader="none"/>
      </w:tabs>
    </w:pPr>
    <w:rPr>
      <w:sz w:val="18"/>
      <w:szCs w:val="18"/>
    </w:rPr>
  </w:style>
  <w:style w:type="paragraph" w:styleId="1007">
    <w:name w:val="Header"/>
    <w:basedOn w:val="991"/>
    <w:next w:val="100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08">
    <w:name w:val="toc 1"/>
    <w:basedOn w:val="991"/>
    <w:next w:val="991"/>
    <w:uiPriority w:val="39"/>
    <w:qFormat/>
    <w:pPr>
      <w:jc w:val="left"/>
      <w:spacing w:before="120" w:after="120" w:line="300" w:lineRule="exact"/>
      <w:tabs>
        <w:tab w:val="right" w:pos="9440" w:leader="dot"/>
      </w:tabs>
    </w:pPr>
    <w:rPr>
      <w:rFonts w:ascii="黑体" w:eastAsia="黑体"/>
      <w:b/>
      <w:caps/>
      <w:sz w:val="18"/>
      <w:szCs w:val="28"/>
    </w:rPr>
  </w:style>
  <w:style w:type="paragraph" w:styleId="1009">
    <w:name w:val="Body Text 2"/>
    <w:basedOn w:val="991"/>
    <w:uiPriority w:val="0"/>
    <w:qFormat/>
    <w:pPr>
      <w:spacing w:line="440" w:lineRule="exact"/>
    </w:pPr>
    <w:rPr>
      <w:rFonts w:ascii="Arial" w:hAnsi="Arial" w:eastAsia="仿宋_GB2312"/>
      <w:b/>
      <w:sz w:val="32"/>
    </w:rPr>
  </w:style>
  <w:style w:type="paragraph" w:styleId="1010">
    <w:name w:val="HTML Preformatted"/>
    <w:basedOn w:val="991"/>
    <w:uiPriority w:val="0"/>
    <w:unhideWhenUsed/>
    <w:qFormat/>
    <w:rPr>
      <w:rFonts w:ascii="Courier New" w:hAnsi="Courier New" w:cs="Courier New"/>
      <w:sz w:val="20"/>
      <w:szCs w:val="20"/>
    </w:rPr>
  </w:style>
  <w:style w:type="paragraph" w:styleId="1011">
    <w:name w:val="Normal (Web)"/>
    <w:basedOn w:val="991"/>
    <w:uiPriority w:val="99"/>
    <w:qFormat/>
    <w:pPr>
      <w:jc w:val="left"/>
      <w:spacing w:before="100" w:beforeAutospacing="1" w:after="100" w:afterAutospacing="1"/>
      <w:widowControl/>
    </w:pPr>
    <w:rPr>
      <w:rFonts w:ascii="宋体" w:hAnsi="宋体"/>
      <w:color w:val="000000"/>
      <w:sz w:val="24"/>
    </w:rPr>
  </w:style>
  <w:style w:type="table" w:styleId="1012">
    <w:name w:val="Table Grid"/>
    <w:basedOn w:val="9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Strong"/>
    <w:basedOn w:val="995"/>
    <w:uiPriority w:val="0"/>
    <w:qFormat/>
    <w:rPr>
      <w:b/>
    </w:rPr>
  </w:style>
  <w:style w:type="character" w:styleId="1014">
    <w:name w:val="page number"/>
    <w:uiPriority w:val="0"/>
    <w:qFormat/>
    <w:rPr>
      <w:rFonts w:ascii="Times New Roman" w:hAnsi="Times New Roman" w:eastAsia="宋体" w:cs="Times New Roman"/>
    </w:rPr>
  </w:style>
  <w:style w:type="character" w:styleId="1015">
    <w:name w:val="Hyperlink"/>
    <w:basedOn w:val="995"/>
    <w:uiPriority w:val="0"/>
    <w:qFormat/>
    <w:rPr>
      <w:color w:val="0000ff"/>
      <w:u w:val="single"/>
    </w:rPr>
  </w:style>
  <w:style w:type="paragraph" w:styleId="1016" w:customStyle="1">
    <w:name w:val="列出段落1"/>
    <w:basedOn w:val="991"/>
    <w:uiPriority w:val="34"/>
    <w:qFormat/>
    <w:pPr>
      <w:ind w:firstLine="420"/>
    </w:pPr>
  </w:style>
  <w:style w:type="paragraph" w:styleId="1017" w:customStyle="1">
    <w:name w:val="正文文本首行缩进1"/>
    <w:next w:val="1018"/>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18" w:customStyle="1">
    <w:name w:val="正文缩进11"/>
    <w:next w:val="991"/>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19"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20">
    <w:name w:val="List Paragraph"/>
    <w:basedOn w:val="991"/>
    <w:uiPriority w:val="99"/>
    <w:unhideWhenUsed/>
    <w:qFormat/>
    <w:pPr>
      <w:ind w:firstLine="420"/>
    </w:pPr>
  </w:style>
  <w:style w:type="paragraph" w:styleId="1021" w:customStyle="1">
    <w:name w:val="正文缩进1"/>
    <w:basedOn w:val="991"/>
    <w:uiPriority w:val="99"/>
    <w:qFormat/>
    <w:pPr>
      <w:ind w:firstLine="420"/>
    </w:pPr>
    <w:rPr>
      <w:szCs w:val="20"/>
    </w:rPr>
  </w:style>
  <w:style w:type="paragraph" w:styleId="1022" w:customStyle="1">
    <w:name w:val="正文1"/>
    <w:basedOn w:val="991"/>
    <w:next w:val="991"/>
    <w:uiPriority w:val="99"/>
    <w:qFormat/>
    <w:pPr>
      <w:ind w:left="420"/>
      <w:spacing w:line="300" w:lineRule="auto"/>
      <w:widowControl/>
    </w:pPr>
    <w:rPr>
      <w:szCs w:val="24"/>
    </w:rPr>
  </w:style>
  <w:style w:type="paragraph" w:styleId="1023" w:customStyle="1">
    <w:name w:val="Plain Text1"/>
    <w:basedOn w:val="991"/>
    <w:uiPriority w:val="0"/>
    <w:qFormat/>
    <w:pPr>
      <w:spacing w:line="312" w:lineRule="atLeast"/>
    </w:pPr>
    <w:rPr>
      <w:rFonts w:ascii="Arial Black" w:hAnsi="Courier New"/>
      <w:szCs w:val="20"/>
    </w:rPr>
  </w:style>
  <w:style w:type="paragraph" w:styleId="1024" w:customStyle="1">
    <w:name w:val="Plain Text11"/>
    <w:basedOn w:val="991"/>
    <w:uiPriority w:val="0"/>
    <w:qFormat/>
    <w:rPr>
      <w:rFonts w:ascii="宋体" w:hAnsi="Courier New" w:eastAsia="楷体_GB2312"/>
      <w:sz w:val="28"/>
      <w:szCs w:val="20"/>
    </w:rPr>
  </w:style>
  <w:style w:type="paragraph" w:styleId="1025" w:customStyle="1">
    <w:name w:val="二级目录"/>
    <w:next w:val="991"/>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026" w:customStyle="1">
    <w:name w:val="普通正文"/>
    <w:basedOn w:val="991"/>
    <w:uiPriority w:val="99"/>
    <w:qFormat/>
    <w:pPr>
      <w:ind w:firstLine="480"/>
      <w:jc w:val="left"/>
      <w:spacing w:before="120" w:after="120" w:line="360" w:lineRule="auto"/>
    </w:pPr>
    <w:rPr>
      <w:rFonts w:ascii="Arial" w:hAnsi="Arial" w:cs="Arial"/>
      <w:sz w:val="24"/>
      <w:szCs w:val="24"/>
    </w:rPr>
  </w:style>
  <w:style w:type="paragraph" w:styleId="1027"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1028" w:customStyle="1">
    <w:name w:val="DAS正文"/>
    <w:basedOn w:val="991"/>
    <w:uiPriority w:val="5"/>
    <w:qFormat/>
    <w:pPr>
      <w:ind w:right="181" w:firstLine="480"/>
      <w:spacing w:line="360" w:lineRule="auto"/>
    </w:pPr>
    <w:rPr>
      <w:rFonts w:ascii="Verdana" w:hAnsi="Verdana"/>
      <w:szCs w:val="24"/>
    </w:rPr>
  </w:style>
  <w:style w:type="paragraph" w:styleId="1029" w:customStyle="1">
    <w:name w:val="xl27"/>
    <w:basedOn w:val="991"/>
    <w:uiPriority w:val="0"/>
    <w:qFormat/>
    <w:pPr>
      <w:jc w:val="center"/>
      <w:spacing w:before="100" w:beforeAutospacing="1" w:after="100" w:afterAutospacing="1"/>
      <w:widowControl/>
    </w:pPr>
    <w:rPr>
      <w:rFonts w:hint="eastAsia" w:ascii="黑体" w:hAnsi="宋体" w:eastAsia="黑体"/>
      <w:sz w:val="28"/>
      <w:szCs w:val="28"/>
    </w:rPr>
  </w:style>
  <w:style w:type="paragraph" w:styleId="1030" w:customStyle="1">
    <w:name w:val="Table Paragraph"/>
    <w:basedOn w:val="991"/>
    <w:uiPriority w:val="1"/>
    <w:qFormat/>
    <w:pPr>
      <w:jc w:val="left"/>
      <w:widowControl/>
    </w:pPr>
    <w:rPr>
      <w:sz w:val="22"/>
      <w:szCs w:val="20"/>
      <w:lang w:eastAsia="en-US"/>
    </w:rPr>
  </w:style>
  <w:style w:type="paragraph" w:styleId="1031" w:customStyle="1">
    <w:name w:val="普通(网站)1"/>
    <w:basedOn w:val="991"/>
    <w:uiPriority w:val="0"/>
    <w:unhideWhenUsed/>
    <w:qFormat/>
    <w:pPr>
      <w:jc w:val="left"/>
      <w:spacing w:before="100" w:beforeAutospacing="1" w:after="100" w:afterAutospacing="1"/>
    </w:pPr>
    <w:rPr>
      <w:sz w:val="24"/>
      <w:lang w:eastAsia="en-US"/>
    </w:rPr>
  </w:style>
  <w:style w:type="paragraph" w:styleId="1032" w:customStyle="1">
    <w:name w:val="正文缩进2"/>
    <w:basedOn w:val="991"/>
    <w:uiPriority w:val="0"/>
    <w:qFormat/>
    <w:pPr>
      <w:ind w:firstLine="480"/>
    </w:pPr>
    <w:rPr>
      <w:iCs/>
      <w:shd w:val="clear" w:color="auto" w:fill="ffffff" w:themeFill="background1"/>
      <w:lang w:val="zh-CN"/>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37</cp:revision>
  <dcterms:created xsi:type="dcterms:W3CDTF">2024-12-11T17:54:00Z</dcterms:created>
  <dcterms:modified xsi:type="dcterms:W3CDTF">2026-04-20T08:44:48Z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E7D021AD9872487E9E9F02183C017472_11</vt:lpwstr>
  </property>
  <property fmtid="{D5CDD505-2E9C-101B-9397-08002B2CF9AE}" pid="4" name="KSOTemplateDocerSaveRecord">
    <vt:lpwstr>eyJoZGlkIjoiOWFmZGQ2OThkMjUwM2YwNjcyNWE3M2I3OGE1OGFhMDciLCJ1c2VySWQiOiIzMTA1MzY2NyJ9</vt:lpwstr>
  </property>
</Properties>
</file>